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CBB4A78" w14:textId="77777777" w:rsidR="00F57C6E" w:rsidRPr="00DD2E6F" w:rsidRDefault="00F57C6E" w:rsidP="003F058E">
      <w:pPr>
        <w:spacing w:line="276" w:lineRule="auto"/>
        <w:rPr>
          <w:rFonts w:asciiTheme="minorHAnsi" w:hAnsiTheme="minorHAnsi"/>
          <w:sz w:val="21"/>
          <w:szCs w:val="21"/>
          <w:lang w:val="en-GB"/>
        </w:rPr>
      </w:pPr>
    </w:p>
    <w:p w14:paraId="08249100" w14:textId="77777777" w:rsidR="00C249F4" w:rsidRPr="00DD2E6F" w:rsidRDefault="00C249F4" w:rsidP="003F058E">
      <w:pPr>
        <w:spacing w:line="276" w:lineRule="auto"/>
        <w:jc w:val="center"/>
        <w:rPr>
          <w:rFonts w:ascii="Verdana" w:hAnsi="Verdana"/>
          <w:b/>
          <w:sz w:val="22"/>
          <w:szCs w:val="22"/>
          <w:lang w:val="en-GB"/>
        </w:rPr>
      </w:pPr>
    </w:p>
    <w:p w14:paraId="202C291B" w14:textId="77777777" w:rsidR="00FF6CA1" w:rsidRDefault="00DD2E6F" w:rsidP="00FB69A0">
      <w:pPr>
        <w:spacing w:line="276" w:lineRule="auto"/>
        <w:ind w:left="284"/>
        <w:jc w:val="center"/>
        <w:rPr>
          <w:rFonts w:ascii="Tahoma" w:hAnsi="Tahoma" w:cs="Tahoma"/>
          <w:b/>
          <w:sz w:val="26"/>
          <w:szCs w:val="26"/>
          <w:lang w:val="en-GB"/>
        </w:rPr>
      </w:pPr>
      <w:r w:rsidRPr="00DD2E6F">
        <w:rPr>
          <w:rFonts w:ascii="Tahoma" w:hAnsi="Tahoma" w:cs="Tahoma"/>
          <w:b/>
          <w:sz w:val="26"/>
          <w:szCs w:val="26"/>
          <w:lang w:val="en-GB"/>
        </w:rPr>
        <w:t>A PAVILION DEDICATED TO THE NON-FOOD SECTOR</w:t>
      </w:r>
      <w:r w:rsidR="006947FA" w:rsidRPr="006947FA">
        <w:rPr>
          <w:rFonts w:ascii="Tahoma" w:hAnsi="Tahoma" w:cs="Tahoma"/>
          <w:b/>
          <w:sz w:val="26"/>
          <w:szCs w:val="26"/>
          <w:lang w:val="en-GB"/>
        </w:rPr>
        <w:t xml:space="preserve"> </w:t>
      </w:r>
    </w:p>
    <w:p w14:paraId="2DD5C7B4" w14:textId="5931C627" w:rsidR="00DD2E6F" w:rsidRPr="00DD2E6F" w:rsidRDefault="006947FA" w:rsidP="00FB69A0">
      <w:pPr>
        <w:spacing w:line="276" w:lineRule="auto"/>
        <w:ind w:left="284"/>
        <w:jc w:val="center"/>
        <w:rPr>
          <w:rFonts w:ascii="Tahoma" w:hAnsi="Tahoma" w:cs="Tahoma"/>
          <w:b/>
          <w:sz w:val="26"/>
          <w:szCs w:val="26"/>
          <w:lang w:val="en-GB"/>
        </w:rPr>
      </w:pPr>
      <w:r w:rsidRPr="00DD2E6F">
        <w:rPr>
          <w:rFonts w:ascii="Tahoma" w:hAnsi="Tahoma" w:cs="Tahoma"/>
          <w:b/>
          <w:sz w:val="26"/>
          <w:szCs w:val="26"/>
          <w:lang w:val="en-GB"/>
        </w:rPr>
        <w:t>AT MARCABYBOLOGNAFIERE</w:t>
      </w:r>
    </w:p>
    <w:p w14:paraId="61CC541D" w14:textId="77777777" w:rsidR="00FB69A0" w:rsidRPr="00DD2E6F" w:rsidRDefault="00FB69A0" w:rsidP="00FB69A0">
      <w:pPr>
        <w:spacing w:line="276" w:lineRule="auto"/>
        <w:ind w:left="284"/>
        <w:jc w:val="center"/>
        <w:rPr>
          <w:rFonts w:ascii="Tahoma" w:hAnsi="Tahoma" w:cs="Tahoma"/>
          <w:b/>
          <w:sz w:val="10"/>
          <w:szCs w:val="22"/>
          <w:lang w:val="en-GB"/>
        </w:rPr>
      </w:pPr>
    </w:p>
    <w:p w14:paraId="26EF254B" w14:textId="22C7A426" w:rsidR="00DD2E6F" w:rsidRDefault="00DD2E6F" w:rsidP="00FB69A0">
      <w:pPr>
        <w:spacing w:line="276" w:lineRule="auto"/>
        <w:ind w:left="284"/>
        <w:jc w:val="center"/>
        <w:rPr>
          <w:rFonts w:ascii="Tahoma" w:hAnsi="Tahoma" w:cs="Tahoma"/>
          <w:b/>
          <w:sz w:val="22"/>
          <w:szCs w:val="22"/>
          <w:lang w:val="en-GB"/>
        </w:rPr>
      </w:pPr>
      <w:r w:rsidRPr="00DD2E6F">
        <w:rPr>
          <w:rFonts w:ascii="Tahoma" w:hAnsi="Tahoma" w:cs="Tahoma"/>
          <w:b/>
          <w:sz w:val="22"/>
          <w:szCs w:val="22"/>
          <w:lang w:val="en-GB"/>
        </w:rPr>
        <w:t>Increase of 15% for comp</w:t>
      </w:r>
      <w:r>
        <w:rPr>
          <w:rFonts w:ascii="Tahoma" w:hAnsi="Tahoma" w:cs="Tahoma"/>
          <w:b/>
          <w:sz w:val="22"/>
          <w:szCs w:val="22"/>
          <w:lang w:val="en-GB"/>
        </w:rPr>
        <w:t>anies in the non-food sector attending the event</w:t>
      </w:r>
    </w:p>
    <w:p w14:paraId="414F85AA" w14:textId="5214FEA1" w:rsidR="00DD2E6F" w:rsidRPr="00DD2E6F" w:rsidRDefault="00DD2E6F" w:rsidP="00FB69A0">
      <w:pPr>
        <w:spacing w:line="276" w:lineRule="auto"/>
        <w:ind w:left="284"/>
        <w:jc w:val="center"/>
        <w:rPr>
          <w:rFonts w:ascii="Tahoma" w:hAnsi="Tahoma" w:cs="Tahoma"/>
          <w:b/>
          <w:sz w:val="20"/>
          <w:szCs w:val="22"/>
          <w:lang w:val="en-GB"/>
        </w:rPr>
      </w:pPr>
      <w:r>
        <w:rPr>
          <w:rFonts w:ascii="Tahoma" w:hAnsi="Tahoma" w:cs="Tahoma"/>
          <w:b/>
          <w:sz w:val="22"/>
          <w:szCs w:val="22"/>
          <w:lang w:val="en-GB"/>
        </w:rPr>
        <w:t xml:space="preserve">Constant growth </w:t>
      </w:r>
      <w:r w:rsidR="00FE1AB6">
        <w:rPr>
          <w:rFonts w:ascii="Tahoma" w:hAnsi="Tahoma" w:cs="Tahoma"/>
          <w:b/>
          <w:sz w:val="22"/>
          <w:szCs w:val="22"/>
          <w:lang w:val="en-GB"/>
        </w:rPr>
        <w:t>in</w:t>
      </w:r>
      <w:r>
        <w:rPr>
          <w:rFonts w:ascii="Tahoma" w:hAnsi="Tahoma" w:cs="Tahoma"/>
          <w:b/>
          <w:sz w:val="22"/>
          <w:szCs w:val="22"/>
          <w:lang w:val="en-GB"/>
        </w:rPr>
        <w:t xml:space="preserve"> exhibitor</w:t>
      </w:r>
      <w:r w:rsidR="00FE1AB6">
        <w:rPr>
          <w:rFonts w:ascii="Tahoma" w:hAnsi="Tahoma" w:cs="Tahoma"/>
          <w:b/>
          <w:sz w:val="22"/>
          <w:szCs w:val="22"/>
          <w:lang w:val="en-GB"/>
        </w:rPr>
        <w:t xml:space="preserve"> number</w:t>
      </w:r>
      <w:r>
        <w:rPr>
          <w:rFonts w:ascii="Tahoma" w:hAnsi="Tahoma" w:cs="Tahoma"/>
          <w:b/>
          <w:sz w:val="22"/>
          <w:szCs w:val="22"/>
          <w:lang w:val="en-GB"/>
        </w:rPr>
        <w:t>s (+10%) in the last five years</w:t>
      </w:r>
    </w:p>
    <w:p w14:paraId="259537EA" w14:textId="77777777" w:rsidR="00FB69A0" w:rsidRPr="00DD2E6F" w:rsidRDefault="00FB69A0"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b/>
          <w:color w:val="201F1E"/>
          <w:sz w:val="22"/>
          <w:szCs w:val="22"/>
          <w:lang w:val="en-GB"/>
        </w:rPr>
      </w:pPr>
    </w:p>
    <w:p w14:paraId="688ED297" w14:textId="77777777" w:rsidR="00FB69A0" w:rsidRPr="00DD2E6F" w:rsidRDefault="00FB69A0"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b/>
          <w:color w:val="201F1E"/>
          <w:sz w:val="22"/>
          <w:szCs w:val="22"/>
          <w:lang w:val="en-GB"/>
        </w:rPr>
      </w:pPr>
    </w:p>
    <w:p w14:paraId="33A82136" w14:textId="6815EEA7" w:rsidR="00DD2E6F" w:rsidRPr="00DD2E6F" w:rsidRDefault="00DD2E6F"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sz w:val="22"/>
          <w:szCs w:val="22"/>
          <w:lang w:val="en-GB"/>
        </w:rPr>
      </w:pPr>
      <w:r>
        <w:rPr>
          <w:rFonts w:ascii="Tahoma" w:hAnsi="Tahoma" w:cs="Tahoma"/>
          <w:b/>
          <w:color w:val="201F1E"/>
          <w:sz w:val="22"/>
          <w:szCs w:val="22"/>
          <w:lang w:val="en-GB"/>
        </w:rPr>
        <w:t xml:space="preserve">An entire pavilion reserved exclusively to </w:t>
      </w:r>
      <w:r w:rsidRPr="00DD2E6F">
        <w:rPr>
          <w:rFonts w:ascii="Tahoma" w:hAnsi="Tahoma" w:cs="Tahoma"/>
          <w:b/>
          <w:color w:val="201F1E"/>
          <w:sz w:val="22"/>
          <w:szCs w:val="22"/>
          <w:lang w:val="en-GB"/>
        </w:rPr>
        <w:t>non</w:t>
      </w:r>
      <w:r w:rsidRPr="00DD2E6F">
        <w:rPr>
          <w:rFonts w:ascii="Tahoma" w:hAnsi="Tahoma" w:cs="Tahoma"/>
          <w:b/>
          <w:sz w:val="22"/>
          <w:szCs w:val="22"/>
          <w:lang w:val="en-GB"/>
        </w:rPr>
        <w:t xml:space="preserve">-food </w:t>
      </w:r>
      <w:r>
        <w:rPr>
          <w:rFonts w:ascii="Tahoma" w:hAnsi="Tahoma" w:cs="Tahoma"/>
          <w:b/>
          <w:sz w:val="22"/>
          <w:szCs w:val="22"/>
          <w:lang w:val="en-GB"/>
        </w:rPr>
        <w:t xml:space="preserve">Private Label </w:t>
      </w:r>
      <w:r w:rsidRPr="00DD2E6F">
        <w:rPr>
          <w:rFonts w:ascii="Tahoma" w:hAnsi="Tahoma" w:cs="Tahoma"/>
          <w:b/>
          <w:sz w:val="22"/>
          <w:szCs w:val="22"/>
          <w:lang w:val="en-GB"/>
        </w:rPr>
        <w:t>products</w:t>
      </w:r>
      <w:r>
        <w:rPr>
          <w:rFonts w:ascii="Tahoma" w:hAnsi="Tahoma" w:cs="Tahoma"/>
          <w:b/>
          <w:sz w:val="22"/>
          <w:szCs w:val="22"/>
          <w:lang w:val="en-GB"/>
        </w:rPr>
        <w:t>:</w:t>
      </w:r>
      <w:r>
        <w:rPr>
          <w:rFonts w:ascii="Tahoma" w:hAnsi="Tahoma" w:cs="Tahoma"/>
          <w:sz w:val="22"/>
          <w:szCs w:val="22"/>
          <w:lang w:val="en-GB"/>
        </w:rPr>
        <w:t xml:space="preserve"> this is just one of the new features of the 16</w:t>
      </w:r>
      <w:r w:rsidRPr="00DD2E6F">
        <w:rPr>
          <w:rFonts w:ascii="Tahoma" w:hAnsi="Tahoma" w:cs="Tahoma"/>
          <w:sz w:val="22"/>
          <w:szCs w:val="22"/>
          <w:vertAlign w:val="superscript"/>
          <w:lang w:val="en-GB"/>
        </w:rPr>
        <w:t>th</w:t>
      </w:r>
      <w:r>
        <w:rPr>
          <w:rFonts w:ascii="Tahoma" w:hAnsi="Tahoma" w:cs="Tahoma"/>
          <w:sz w:val="22"/>
          <w:szCs w:val="22"/>
          <w:lang w:val="en-GB"/>
        </w:rPr>
        <w:t xml:space="preserve"> edition of </w:t>
      </w:r>
      <w:r w:rsidRPr="00DD2E6F">
        <w:rPr>
          <w:rFonts w:ascii="Tahoma" w:hAnsi="Tahoma" w:cs="Tahoma"/>
          <w:b/>
          <w:sz w:val="22"/>
          <w:szCs w:val="22"/>
          <w:lang w:val="en-GB"/>
        </w:rPr>
        <w:t>MarcabyBolognaFiere,</w:t>
      </w:r>
      <w:r>
        <w:rPr>
          <w:rFonts w:ascii="Tahoma" w:hAnsi="Tahoma" w:cs="Tahoma"/>
          <w:b/>
          <w:sz w:val="22"/>
          <w:szCs w:val="22"/>
          <w:lang w:val="en-GB"/>
        </w:rPr>
        <w:t xml:space="preserve"> the Private Label Exhibition and Conference that will take place on 15 and 16 January 2020, organised by BolognaFiere in collaboration with ADM (the Italian association for the grocery retail sector)</w:t>
      </w:r>
      <w:r w:rsidRPr="00DD2E6F">
        <w:rPr>
          <w:rFonts w:ascii="Tahoma" w:hAnsi="Tahoma" w:cs="Tahoma"/>
          <w:sz w:val="22"/>
          <w:szCs w:val="22"/>
          <w:lang w:val="en-GB"/>
        </w:rPr>
        <w:t>.</w:t>
      </w:r>
    </w:p>
    <w:p w14:paraId="72EEEB59" w14:textId="77777777" w:rsidR="009019CC" w:rsidRPr="00DD2E6F" w:rsidRDefault="009019CC"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b/>
          <w:sz w:val="22"/>
          <w:szCs w:val="22"/>
          <w:lang w:val="en-GB"/>
        </w:rPr>
      </w:pPr>
    </w:p>
    <w:p w14:paraId="6B39E924" w14:textId="45EDE42B" w:rsidR="00DD2E6F" w:rsidRPr="00DD2E6F" w:rsidRDefault="00DD2E6F"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sz w:val="22"/>
          <w:szCs w:val="22"/>
          <w:lang w:val="en-GB"/>
        </w:rPr>
      </w:pPr>
      <w:r>
        <w:rPr>
          <w:rFonts w:ascii="Tahoma" w:hAnsi="Tahoma" w:cs="Tahoma"/>
          <w:sz w:val="22"/>
          <w:szCs w:val="22"/>
          <w:lang w:val="en-GB"/>
        </w:rPr>
        <w:t xml:space="preserve">The new layout further reinforces the positioning of the event at international level. Now with an even more </w:t>
      </w:r>
      <w:r w:rsidR="006947FA">
        <w:rPr>
          <w:rFonts w:ascii="Tahoma" w:hAnsi="Tahoma" w:cs="Tahoma"/>
          <w:sz w:val="22"/>
          <w:szCs w:val="22"/>
          <w:lang w:val="en-GB"/>
        </w:rPr>
        <w:t>detailed</w:t>
      </w:r>
      <w:r>
        <w:rPr>
          <w:rFonts w:ascii="Tahoma" w:hAnsi="Tahoma" w:cs="Tahoma"/>
          <w:sz w:val="22"/>
          <w:szCs w:val="22"/>
          <w:lang w:val="en-GB"/>
        </w:rPr>
        <w:t xml:space="preserve"> articulation of the trade sectors, Italian and foreign operators</w:t>
      </w:r>
      <w:r w:rsidR="00FE1AB6">
        <w:rPr>
          <w:rFonts w:ascii="Tahoma" w:hAnsi="Tahoma" w:cs="Tahoma"/>
          <w:sz w:val="22"/>
          <w:szCs w:val="22"/>
          <w:lang w:val="en-GB"/>
        </w:rPr>
        <w:t xml:space="preserve"> will be able</w:t>
      </w:r>
      <w:r>
        <w:rPr>
          <w:rFonts w:ascii="Tahoma" w:hAnsi="Tahoma" w:cs="Tahoma"/>
          <w:sz w:val="22"/>
          <w:szCs w:val="22"/>
          <w:lang w:val="en-GB"/>
        </w:rPr>
        <w:t xml:space="preserve"> to optimise their visits to the event, assisted by exhibition pathways that are a more immediately understandable. </w:t>
      </w:r>
    </w:p>
    <w:p w14:paraId="6AB54B67" w14:textId="77777777" w:rsidR="00A24858" w:rsidRDefault="00A24858" w:rsidP="00FB69A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Tahoma" w:hAnsi="Tahoma" w:cs="Tahoma"/>
          <w:sz w:val="22"/>
          <w:szCs w:val="22"/>
          <w:lang w:val="en-GB"/>
        </w:rPr>
      </w:pPr>
    </w:p>
    <w:p w14:paraId="336C5550" w14:textId="76D6612E" w:rsidR="00DD2E6F" w:rsidRPr="00DD2E6F" w:rsidRDefault="00DD2E6F" w:rsidP="00722500">
      <w:pPr>
        <w:pStyle w:val="xmsonormal"/>
        <w:shd w:val="clear" w:color="auto" w:fill="FFFFFF"/>
        <w:spacing w:before="0" w:beforeAutospacing="0" w:after="0" w:afterAutospacing="0"/>
        <w:ind w:left="284"/>
        <w:jc w:val="both"/>
        <w:rPr>
          <w:rFonts w:ascii="Tahoma" w:hAnsi="Tahoma" w:cs="Tahoma"/>
          <w:color w:val="201F1E"/>
          <w:sz w:val="22"/>
          <w:szCs w:val="22"/>
          <w:lang w:val="en-GB"/>
        </w:rPr>
      </w:pPr>
      <w:r>
        <w:rPr>
          <w:rFonts w:ascii="Tahoma" w:hAnsi="Tahoma" w:cs="Tahoma"/>
          <w:sz w:val="22"/>
          <w:szCs w:val="22"/>
          <w:lang w:val="en-GB"/>
        </w:rPr>
        <w:t xml:space="preserve">The 2020 edition sees further </w:t>
      </w:r>
      <w:r w:rsidRPr="00A24858">
        <w:rPr>
          <w:rFonts w:ascii="Tahoma" w:hAnsi="Tahoma" w:cs="Tahoma"/>
          <w:b/>
          <w:sz w:val="22"/>
          <w:szCs w:val="22"/>
          <w:lang w:val="en-GB"/>
        </w:rPr>
        <w:t>growth in the presence</w:t>
      </w:r>
      <w:r w:rsidR="00FE1AB6">
        <w:rPr>
          <w:rFonts w:ascii="Tahoma" w:hAnsi="Tahoma" w:cs="Tahoma"/>
          <w:b/>
          <w:sz w:val="22"/>
          <w:szCs w:val="22"/>
          <w:lang w:val="en-GB"/>
        </w:rPr>
        <w:t xml:space="preserve"> of exhibitors</w:t>
      </w:r>
      <w:r w:rsidRPr="00A24858">
        <w:rPr>
          <w:rFonts w:ascii="Tahoma" w:hAnsi="Tahoma" w:cs="Tahoma"/>
          <w:b/>
          <w:sz w:val="22"/>
          <w:szCs w:val="22"/>
          <w:lang w:val="en-GB"/>
        </w:rPr>
        <w:t xml:space="preserve"> (+10%) for the fifth consecutive year</w:t>
      </w:r>
      <w:r w:rsidR="00A24858">
        <w:rPr>
          <w:rFonts w:ascii="Tahoma" w:hAnsi="Tahoma" w:cs="Tahoma"/>
          <w:sz w:val="22"/>
          <w:szCs w:val="22"/>
          <w:lang w:val="en-GB"/>
        </w:rPr>
        <w:t>; also increasing is the</w:t>
      </w:r>
      <w:r w:rsidR="00FE1AB6">
        <w:rPr>
          <w:rFonts w:ascii="Tahoma" w:hAnsi="Tahoma" w:cs="Tahoma"/>
          <w:b/>
          <w:sz w:val="22"/>
          <w:szCs w:val="22"/>
          <w:lang w:val="en-GB"/>
        </w:rPr>
        <w:t xml:space="preserve"> number of organic</w:t>
      </w:r>
      <w:r w:rsidR="00A24858" w:rsidRPr="00A24858">
        <w:rPr>
          <w:rFonts w:ascii="Tahoma" w:hAnsi="Tahoma" w:cs="Tahoma"/>
          <w:b/>
          <w:sz w:val="22"/>
          <w:szCs w:val="22"/>
          <w:lang w:val="en-GB"/>
        </w:rPr>
        <w:t xml:space="preserve"> items that now </w:t>
      </w:r>
      <w:r w:rsidR="00FE1AB6">
        <w:rPr>
          <w:rFonts w:ascii="Tahoma" w:hAnsi="Tahoma" w:cs="Tahoma"/>
          <w:b/>
          <w:sz w:val="22"/>
          <w:szCs w:val="22"/>
          <w:lang w:val="en-GB"/>
        </w:rPr>
        <w:t>fill</w:t>
      </w:r>
      <w:r w:rsidR="00A24858" w:rsidRPr="00A24858">
        <w:rPr>
          <w:rFonts w:ascii="Tahoma" w:hAnsi="Tahoma" w:cs="Tahoma"/>
          <w:b/>
          <w:sz w:val="22"/>
          <w:szCs w:val="22"/>
          <w:lang w:val="en-GB"/>
        </w:rPr>
        <w:t xml:space="preserve"> a quarter of the exhibiti</w:t>
      </w:r>
      <w:r w:rsidR="00FE1AB6">
        <w:rPr>
          <w:rFonts w:ascii="Tahoma" w:hAnsi="Tahoma" w:cs="Tahoma"/>
          <w:b/>
          <w:sz w:val="22"/>
          <w:szCs w:val="22"/>
          <w:lang w:val="en-GB"/>
        </w:rPr>
        <w:t>on space</w:t>
      </w:r>
      <w:r w:rsidR="00A24858">
        <w:rPr>
          <w:rFonts w:ascii="Tahoma" w:hAnsi="Tahoma" w:cs="Tahoma"/>
          <w:b/>
          <w:sz w:val="22"/>
          <w:szCs w:val="22"/>
          <w:lang w:val="en-GB"/>
        </w:rPr>
        <w:t xml:space="preserve"> and also the number o</w:t>
      </w:r>
      <w:r w:rsidR="00A24858" w:rsidRPr="00A24858">
        <w:rPr>
          <w:rFonts w:ascii="Tahoma" w:hAnsi="Tahoma" w:cs="Tahoma"/>
          <w:b/>
          <w:sz w:val="22"/>
          <w:szCs w:val="22"/>
          <w:lang w:val="en-GB"/>
        </w:rPr>
        <w:t>f</w:t>
      </w:r>
      <w:r w:rsidR="00A24858">
        <w:rPr>
          <w:rFonts w:ascii="Tahoma" w:hAnsi="Tahoma" w:cs="Tahoma"/>
          <w:b/>
          <w:sz w:val="22"/>
          <w:szCs w:val="22"/>
          <w:lang w:val="en-GB"/>
        </w:rPr>
        <w:t xml:space="preserve"> compan</w:t>
      </w:r>
      <w:r w:rsidR="00A24858" w:rsidRPr="00A24858">
        <w:rPr>
          <w:rFonts w:ascii="Tahoma" w:hAnsi="Tahoma" w:cs="Tahoma"/>
          <w:b/>
          <w:sz w:val="22"/>
          <w:szCs w:val="22"/>
          <w:lang w:val="en-GB"/>
        </w:rPr>
        <w:t>i</w:t>
      </w:r>
      <w:r w:rsidR="00A24858">
        <w:rPr>
          <w:rFonts w:ascii="Tahoma" w:hAnsi="Tahoma" w:cs="Tahoma"/>
          <w:b/>
          <w:sz w:val="22"/>
          <w:szCs w:val="22"/>
          <w:lang w:val="en-GB"/>
        </w:rPr>
        <w:t>e</w:t>
      </w:r>
      <w:r w:rsidR="00A24858" w:rsidRPr="00A24858">
        <w:rPr>
          <w:rFonts w:ascii="Tahoma" w:hAnsi="Tahoma" w:cs="Tahoma"/>
          <w:b/>
          <w:sz w:val="22"/>
          <w:szCs w:val="22"/>
          <w:lang w:val="en-GB"/>
        </w:rPr>
        <w:t xml:space="preserve">s from the non-food sector (+15%), </w:t>
      </w:r>
      <w:r w:rsidR="00A24858">
        <w:rPr>
          <w:rFonts w:ascii="Tahoma" w:hAnsi="Tahoma" w:cs="Tahoma"/>
          <w:sz w:val="22"/>
          <w:szCs w:val="22"/>
          <w:lang w:val="en-GB"/>
        </w:rPr>
        <w:t xml:space="preserve">which will be located in </w:t>
      </w:r>
      <w:r w:rsidR="00A24858" w:rsidRPr="00A24858">
        <w:rPr>
          <w:rFonts w:ascii="Tahoma" w:hAnsi="Tahoma" w:cs="Tahoma"/>
          <w:b/>
          <w:sz w:val="22"/>
          <w:szCs w:val="22"/>
          <w:lang w:val="en-GB"/>
        </w:rPr>
        <w:t>the new designated pavilion, number 36. More than 100 companies in the ‘Personal Care’ and ‘Home care’</w:t>
      </w:r>
      <w:r w:rsidR="00A24858">
        <w:rPr>
          <w:rFonts w:ascii="Tahoma" w:hAnsi="Tahoma" w:cs="Tahoma"/>
          <w:sz w:val="22"/>
          <w:szCs w:val="22"/>
          <w:lang w:val="en-GB"/>
        </w:rPr>
        <w:t xml:space="preserve"> sectors have already confirmed their attendance, bringing the total number of trade categories to 50 </w:t>
      </w:r>
      <w:r w:rsidR="00FE1AB6">
        <w:rPr>
          <w:rFonts w:ascii="Tahoma" w:hAnsi="Tahoma" w:cs="Tahoma"/>
          <w:sz w:val="22"/>
          <w:szCs w:val="22"/>
          <w:lang w:val="en-GB"/>
        </w:rPr>
        <w:t>and</w:t>
      </w:r>
      <w:r w:rsidR="00A24858">
        <w:rPr>
          <w:rFonts w:ascii="Tahoma" w:hAnsi="Tahoma" w:cs="Tahoma"/>
          <w:sz w:val="22"/>
          <w:szCs w:val="22"/>
          <w:lang w:val="en-GB"/>
        </w:rPr>
        <w:t xml:space="preserve"> hundreds of different </w:t>
      </w:r>
      <w:r w:rsidR="00FE1AB6">
        <w:rPr>
          <w:rFonts w:ascii="Tahoma" w:hAnsi="Tahoma" w:cs="Tahoma"/>
          <w:sz w:val="22"/>
          <w:szCs w:val="22"/>
          <w:lang w:val="en-GB"/>
        </w:rPr>
        <w:t>products</w:t>
      </w:r>
      <w:r w:rsidR="00A24858">
        <w:rPr>
          <w:rFonts w:ascii="Tahoma" w:hAnsi="Tahoma" w:cs="Tahoma"/>
          <w:sz w:val="22"/>
          <w:szCs w:val="22"/>
          <w:lang w:val="en-GB"/>
        </w:rPr>
        <w:t>. The exhibition space in excess of 3</w:t>
      </w:r>
      <w:r w:rsidR="006947FA">
        <w:rPr>
          <w:rFonts w:ascii="Tahoma" w:hAnsi="Tahoma" w:cs="Tahoma"/>
          <w:sz w:val="22"/>
          <w:szCs w:val="22"/>
          <w:lang w:val="en-GB"/>
        </w:rPr>
        <w:t>,</w:t>
      </w:r>
      <w:r w:rsidR="00A24858">
        <w:rPr>
          <w:rFonts w:ascii="Tahoma" w:hAnsi="Tahoma" w:cs="Tahoma"/>
          <w:sz w:val="22"/>
          <w:szCs w:val="22"/>
          <w:lang w:val="en-GB"/>
        </w:rPr>
        <w:t xml:space="preserve">500 square metres will </w:t>
      </w:r>
      <w:r w:rsidR="006947FA">
        <w:rPr>
          <w:rFonts w:ascii="Tahoma" w:hAnsi="Tahoma" w:cs="Tahoma"/>
          <w:sz w:val="22"/>
          <w:szCs w:val="22"/>
          <w:lang w:val="en-GB"/>
        </w:rPr>
        <w:t>boost</w:t>
      </w:r>
      <w:r w:rsidR="00A24858">
        <w:rPr>
          <w:rFonts w:ascii="Tahoma" w:hAnsi="Tahoma" w:cs="Tahoma"/>
          <w:sz w:val="22"/>
          <w:szCs w:val="22"/>
          <w:lang w:val="en-GB"/>
        </w:rPr>
        <w:t xml:space="preserve"> the effectiveness of the commercial matching</w:t>
      </w:r>
      <w:r w:rsidR="006947FA">
        <w:rPr>
          <w:rFonts w:ascii="Tahoma" w:hAnsi="Tahoma" w:cs="Tahoma"/>
          <w:sz w:val="22"/>
          <w:szCs w:val="22"/>
          <w:lang w:val="en-GB"/>
        </w:rPr>
        <w:t xml:space="preserve"> activities</w:t>
      </w:r>
      <w:r w:rsidR="00A24858">
        <w:rPr>
          <w:rFonts w:ascii="Tahoma" w:hAnsi="Tahoma" w:cs="Tahoma"/>
          <w:sz w:val="22"/>
          <w:szCs w:val="22"/>
          <w:lang w:val="en-GB"/>
        </w:rPr>
        <w:t>: alongside the co-packers and underlining the growing importance</w:t>
      </w:r>
      <w:r w:rsidR="00FE1AB6">
        <w:rPr>
          <w:rFonts w:ascii="Tahoma" w:hAnsi="Tahoma" w:cs="Tahoma"/>
          <w:sz w:val="22"/>
          <w:szCs w:val="22"/>
          <w:lang w:val="en-GB"/>
        </w:rPr>
        <w:t xml:space="preserve"> of this sector, are</w:t>
      </w:r>
      <w:r w:rsidR="00A24858">
        <w:rPr>
          <w:rFonts w:ascii="Tahoma" w:hAnsi="Tahoma" w:cs="Tahoma"/>
          <w:sz w:val="22"/>
          <w:szCs w:val="22"/>
          <w:lang w:val="en-GB"/>
        </w:rPr>
        <w:t xml:space="preserve"> also some of the Retail Groups that sit on the Scientific Technical Committee for the event with a second stand specifically for hosting buyers from the non-food sector.</w:t>
      </w:r>
    </w:p>
    <w:p w14:paraId="1BCCF16C" w14:textId="77777777" w:rsidR="000F6CE5" w:rsidRPr="00DD2E6F" w:rsidRDefault="000F6CE5" w:rsidP="00FB69A0">
      <w:pPr>
        <w:ind w:left="284"/>
        <w:jc w:val="both"/>
        <w:rPr>
          <w:rFonts w:ascii="Tahoma" w:hAnsi="Tahoma" w:cs="Tahoma"/>
          <w:color w:val="201F1E"/>
          <w:sz w:val="22"/>
          <w:szCs w:val="22"/>
          <w:lang w:val="en-GB"/>
        </w:rPr>
      </w:pPr>
    </w:p>
    <w:p w14:paraId="7BAD8E10" w14:textId="40FA0EB4" w:rsidR="00A24858" w:rsidRPr="00DD2E6F" w:rsidRDefault="00A24858" w:rsidP="00FB69A0">
      <w:pPr>
        <w:ind w:left="284"/>
        <w:jc w:val="both"/>
        <w:rPr>
          <w:rFonts w:ascii="Tahoma" w:hAnsi="Tahoma" w:cs="Tahoma"/>
          <w:sz w:val="22"/>
          <w:szCs w:val="22"/>
          <w:lang w:val="en-GB"/>
        </w:rPr>
      </w:pPr>
      <w:r>
        <w:rPr>
          <w:rFonts w:ascii="Tahoma" w:hAnsi="Tahoma" w:cs="Tahoma"/>
          <w:sz w:val="22"/>
          <w:szCs w:val="22"/>
          <w:lang w:val="en-GB"/>
        </w:rPr>
        <w:t>The new exhibition area completes the layout of MarcabyBolognaFiere 2020</w:t>
      </w:r>
      <w:r w:rsidR="00FE1AB6">
        <w:rPr>
          <w:rFonts w:ascii="Tahoma" w:hAnsi="Tahoma" w:cs="Tahoma"/>
          <w:sz w:val="22"/>
          <w:szCs w:val="22"/>
          <w:lang w:val="en-GB"/>
        </w:rPr>
        <w:t>,</w:t>
      </w:r>
      <w:r>
        <w:rPr>
          <w:rFonts w:ascii="Tahoma" w:hAnsi="Tahoma" w:cs="Tahoma"/>
          <w:sz w:val="22"/>
          <w:szCs w:val="22"/>
          <w:lang w:val="en-GB"/>
        </w:rPr>
        <w:t xml:space="preserve"> </w:t>
      </w:r>
      <w:r w:rsidR="00C32DB7">
        <w:rPr>
          <w:rFonts w:ascii="Tahoma" w:hAnsi="Tahoma" w:cs="Tahoma"/>
          <w:sz w:val="22"/>
          <w:szCs w:val="22"/>
          <w:lang w:val="en-GB"/>
        </w:rPr>
        <w:t>combining with pavilions 25,</w:t>
      </w:r>
      <w:r w:rsidR="00FE1AB6">
        <w:rPr>
          <w:rFonts w:ascii="Tahoma" w:hAnsi="Tahoma" w:cs="Tahoma"/>
          <w:sz w:val="22"/>
          <w:szCs w:val="22"/>
          <w:lang w:val="en-GB"/>
        </w:rPr>
        <w:t xml:space="preserve"> </w:t>
      </w:r>
      <w:r w:rsidR="00C32DB7">
        <w:rPr>
          <w:rFonts w:ascii="Tahoma" w:hAnsi="Tahoma" w:cs="Tahoma"/>
          <w:sz w:val="22"/>
          <w:szCs w:val="22"/>
          <w:lang w:val="en-GB"/>
        </w:rPr>
        <w:t>26 and the new pavilions 29 and 30 (the latest to be created as part of the extens</w:t>
      </w:r>
      <w:r w:rsidR="00FE1AB6">
        <w:rPr>
          <w:rFonts w:ascii="Tahoma" w:hAnsi="Tahoma" w:cs="Tahoma"/>
          <w:sz w:val="22"/>
          <w:szCs w:val="22"/>
          <w:lang w:val="en-GB"/>
        </w:rPr>
        <w:t>i</w:t>
      </w:r>
      <w:r w:rsidR="00C32DB7">
        <w:rPr>
          <w:rFonts w:ascii="Tahoma" w:hAnsi="Tahoma" w:cs="Tahoma"/>
          <w:sz w:val="22"/>
          <w:szCs w:val="22"/>
          <w:lang w:val="en-GB"/>
        </w:rPr>
        <w:t xml:space="preserve">on and revamping plan for the Bologna Exhibition Centre that, on completion of the works in2024, will see a growth of more than 30% of the </w:t>
      </w:r>
      <w:r w:rsidR="006947FA">
        <w:rPr>
          <w:rFonts w:ascii="Tahoma" w:hAnsi="Tahoma" w:cs="Tahoma"/>
          <w:sz w:val="22"/>
          <w:szCs w:val="22"/>
          <w:lang w:val="en-GB"/>
        </w:rPr>
        <w:t xml:space="preserve">available </w:t>
      </w:r>
      <w:r w:rsidR="00C32DB7">
        <w:rPr>
          <w:rFonts w:ascii="Tahoma" w:hAnsi="Tahoma" w:cs="Tahoma"/>
          <w:sz w:val="22"/>
          <w:szCs w:val="22"/>
          <w:lang w:val="en-GB"/>
        </w:rPr>
        <w:t xml:space="preserve">exhibition </w:t>
      </w:r>
      <w:r w:rsidR="00FE1AB6">
        <w:rPr>
          <w:rFonts w:ascii="Tahoma" w:hAnsi="Tahoma" w:cs="Tahoma"/>
          <w:sz w:val="22"/>
          <w:szCs w:val="22"/>
          <w:lang w:val="en-GB"/>
        </w:rPr>
        <w:t>space,</w:t>
      </w:r>
      <w:r w:rsidR="00C32DB7">
        <w:rPr>
          <w:rFonts w:ascii="Tahoma" w:hAnsi="Tahoma" w:cs="Tahoma"/>
          <w:sz w:val="22"/>
          <w:szCs w:val="22"/>
          <w:lang w:val="en-GB"/>
        </w:rPr>
        <w:t xml:space="preserve"> </w:t>
      </w:r>
      <w:r w:rsidR="00FE1AB6">
        <w:rPr>
          <w:rFonts w:ascii="Tahoma" w:hAnsi="Tahoma" w:cs="Tahoma"/>
          <w:sz w:val="22"/>
          <w:szCs w:val="22"/>
          <w:lang w:val="en-GB"/>
        </w:rPr>
        <w:t>while</w:t>
      </w:r>
      <w:r w:rsidR="00C32DB7">
        <w:rPr>
          <w:rFonts w:ascii="Tahoma" w:hAnsi="Tahoma" w:cs="Tahoma"/>
          <w:sz w:val="22"/>
          <w:szCs w:val="22"/>
          <w:lang w:val="en-GB"/>
        </w:rPr>
        <w:t xml:space="preserve"> 90% of the structure will be either new</w:t>
      </w:r>
      <w:r w:rsidR="00FE1AB6">
        <w:rPr>
          <w:rFonts w:ascii="Tahoma" w:hAnsi="Tahoma" w:cs="Tahoma"/>
          <w:sz w:val="22"/>
          <w:szCs w:val="22"/>
          <w:lang w:val="en-GB"/>
        </w:rPr>
        <w:t>ly built</w:t>
      </w:r>
      <w:r w:rsidR="00C32DB7">
        <w:rPr>
          <w:rFonts w:ascii="Tahoma" w:hAnsi="Tahoma" w:cs="Tahoma"/>
          <w:sz w:val="22"/>
          <w:szCs w:val="22"/>
          <w:lang w:val="en-GB"/>
        </w:rPr>
        <w:t xml:space="preserve"> or renovated).</w:t>
      </w:r>
    </w:p>
    <w:p w14:paraId="304A5C4E" w14:textId="77777777" w:rsidR="00391593" w:rsidRPr="00DD2E6F" w:rsidRDefault="00391593" w:rsidP="00FB69A0">
      <w:pPr>
        <w:pStyle w:val="xmsonormal"/>
        <w:shd w:val="clear" w:color="auto" w:fill="FFFFFF"/>
        <w:spacing w:before="0" w:beforeAutospacing="0" w:after="0" w:afterAutospacing="0"/>
        <w:ind w:left="284"/>
        <w:jc w:val="both"/>
        <w:rPr>
          <w:rFonts w:ascii="Tahoma" w:hAnsi="Tahoma" w:cs="Tahoma"/>
          <w:color w:val="201F1E"/>
          <w:sz w:val="22"/>
          <w:szCs w:val="22"/>
          <w:lang w:val="en-GB"/>
        </w:rPr>
      </w:pPr>
    </w:p>
    <w:p w14:paraId="4D5887D0" w14:textId="5412F046" w:rsidR="00C32DB7" w:rsidRPr="00DD2E6F" w:rsidRDefault="00C32DB7" w:rsidP="00FB69A0">
      <w:pPr>
        <w:ind w:left="284"/>
        <w:jc w:val="both"/>
        <w:rPr>
          <w:rFonts w:ascii="Tahoma" w:hAnsi="Tahoma" w:cs="Tahoma"/>
          <w:b/>
          <w:bCs/>
          <w:sz w:val="22"/>
          <w:szCs w:val="22"/>
          <w:lang w:val="en-GB"/>
        </w:rPr>
      </w:pPr>
      <w:r>
        <w:rPr>
          <w:rFonts w:ascii="Tahoma" w:hAnsi="Tahoma" w:cs="Tahoma"/>
          <w:sz w:val="22"/>
          <w:szCs w:val="22"/>
          <w:lang w:val="en-GB"/>
        </w:rPr>
        <w:t xml:space="preserve">Among the new initiatives at the event will also be the debut of </w:t>
      </w:r>
      <w:r w:rsidRPr="00DD2E6F">
        <w:rPr>
          <w:rFonts w:ascii="Tahoma" w:hAnsi="Tahoma" w:cs="Tahoma"/>
          <w:b/>
          <w:bCs/>
          <w:sz w:val="22"/>
          <w:szCs w:val="22"/>
          <w:lang w:val="en-GB"/>
        </w:rPr>
        <w:t>MARCA FRESH</w:t>
      </w:r>
      <w:r w:rsidRPr="00DD2E6F">
        <w:rPr>
          <w:rFonts w:ascii="Tahoma" w:hAnsi="Tahoma" w:cs="Tahoma"/>
          <w:sz w:val="22"/>
          <w:szCs w:val="22"/>
          <w:lang w:val="en-GB"/>
        </w:rPr>
        <w:t xml:space="preserve">, </w:t>
      </w:r>
      <w:r>
        <w:rPr>
          <w:rFonts w:ascii="Tahoma" w:hAnsi="Tahoma" w:cs="Tahoma"/>
          <w:sz w:val="22"/>
          <w:szCs w:val="22"/>
          <w:lang w:val="en-GB"/>
        </w:rPr>
        <w:t xml:space="preserve">a space reserved entirely to the latest news in the compartment of fresh produce positioned within the event that will place the </w:t>
      </w:r>
      <w:r w:rsidRPr="00C32DB7">
        <w:rPr>
          <w:rFonts w:ascii="Tahoma" w:hAnsi="Tahoma" w:cs="Tahoma"/>
          <w:b/>
          <w:sz w:val="22"/>
          <w:szCs w:val="22"/>
          <w:lang w:val="en-GB"/>
        </w:rPr>
        <w:t>fruit and vegetable sector at centre stage</w:t>
      </w:r>
      <w:r>
        <w:rPr>
          <w:rFonts w:ascii="Tahoma" w:hAnsi="Tahoma" w:cs="Tahoma"/>
          <w:sz w:val="22"/>
          <w:szCs w:val="22"/>
          <w:lang w:val="en-GB"/>
        </w:rPr>
        <w:t>,</w:t>
      </w:r>
      <w:r w:rsidR="006947FA">
        <w:rPr>
          <w:rFonts w:ascii="Tahoma" w:hAnsi="Tahoma" w:cs="Tahoma"/>
          <w:sz w:val="22"/>
          <w:szCs w:val="22"/>
          <w:lang w:val="en-GB"/>
        </w:rPr>
        <w:t xml:space="preserve"> while</w:t>
      </w:r>
      <w:r>
        <w:rPr>
          <w:rFonts w:ascii="Tahoma" w:hAnsi="Tahoma" w:cs="Tahoma"/>
          <w:sz w:val="22"/>
          <w:szCs w:val="22"/>
          <w:lang w:val="en-GB"/>
        </w:rPr>
        <w:t xml:space="preserve"> operators</w:t>
      </w:r>
      <w:r w:rsidR="00FE1AB6">
        <w:rPr>
          <w:rFonts w:ascii="Tahoma" w:hAnsi="Tahoma" w:cs="Tahoma"/>
          <w:sz w:val="22"/>
          <w:szCs w:val="22"/>
          <w:lang w:val="en-GB"/>
        </w:rPr>
        <w:t xml:space="preserve"> from the sector </w:t>
      </w:r>
      <w:r>
        <w:rPr>
          <w:rFonts w:ascii="Tahoma" w:hAnsi="Tahoma" w:cs="Tahoma"/>
          <w:sz w:val="22"/>
          <w:szCs w:val="22"/>
          <w:lang w:val="en-GB"/>
        </w:rPr>
        <w:t xml:space="preserve">will </w:t>
      </w:r>
      <w:r w:rsidR="00FE1AB6">
        <w:rPr>
          <w:rFonts w:ascii="Tahoma" w:hAnsi="Tahoma" w:cs="Tahoma"/>
          <w:sz w:val="22"/>
          <w:szCs w:val="22"/>
          <w:lang w:val="en-GB"/>
        </w:rPr>
        <w:t xml:space="preserve">be invited to </w:t>
      </w:r>
      <w:r>
        <w:rPr>
          <w:rFonts w:ascii="Tahoma" w:hAnsi="Tahoma" w:cs="Tahoma"/>
          <w:sz w:val="22"/>
          <w:szCs w:val="22"/>
          <w:lang w:val="en-GB"/>
        </w:rPr>
        <w:t xml:space="preserve">discuss the theme of </w:t>
      </w:r>
      <w:r w:rsidRPr="00C32DB7">
        <w:rPr>
          <w:rFonts w:ascii="Tahoma" w:hAnsi="Tahoma" w:cs="Tahoma"/>
          <w:b/>
          <w:sz w:val="22"/>
          <w:szCs w:val="22"/>
          <w:lang w:val="en-GB"/>
        </w:rPr>
        <w:t>sustainable innovation</w:t>
      </w:r>
      <w:r>
        <w:rPr>
          <w:rFonts w:ascii="Tahoma" w:hAnsi="Tahoma" w:cs="Tahoma"/>
          <w:sz w:val="22"/>
          <w:szCs w:val="22"/>
          <w:lang w:val="en-GB"/>
        </w:rPr>
        <w:t>.</w:t>
      </w:r>
    </w:p>
    <w:p w14:paraId="0B88B0DE" w14:textId="77777777" w:rsidR="00CA636D" w:rsidRPr="00DD2E6F" w:rsidRDefault="00CA636D" w:rsidP="00FB69A0">
      <w:pPr>
        <w:ind w:left="284"/>
        <w:jc w:val="both"/>
        <w:rPr>
          <w:rFonts w:ascii="Tahoma" w:hAnsi="Tahoma" w:cs="Tahoma"/>
          <w:sz w:val="22"/>
          <w:szCs w:val="22"/>
          <w:lang w:val="en-GB"/>
        </w:rPr>
      </w:pPr>
    </w:p>
    <w:p w14:paraId="00D265A5" w14:textId="76BE1CEB" w:rsidR="00C32DB7" w:rsidRPr="00C32DB7" w:rsidRDefault="00C32DB7" w:rsidP="00FB69A0">
      <w:pPr>
        <w:pStyle w:val="xmsonormal"/>
        <w:shd w:val="clear" w:color="auto" w:fill="FFFFFF"/>
        <w:spacing w:before="0" w:beforeAutospacing="0" w:after="0" w:afterAutospacing="0"/>
        <w:ind w:left="284"/>
        <w:jc w:val="both"/>
        <w:rPr>
          <w:rFonts w:ascii="Tahoma" w:hAnsi="Tahoma" w:cs="Tahoma"/>
          <w:bCs/>
          <w:sz w:val="22"/>
          <w:szCs w:val="22"/>
          <w:lang w:val="en-GB"/>
        </w:rPr>
      </w:pPr>
      <w:r>
        <w:rPr>
          <w:rFonts w:ascii="Tahoma" w:hAnsi="Tahoma" w:cs="Tahoma"/>
          <w:bCs/>
          <w:sz w:val="22"/>
          <w:szCs w:val="22"/>
          <w:lang w:val="en-GB"/>
        </w:rPr>
        <w:t xml:space="preserve">Offering new business opportunities to the thousands of professional operators attending the event is the new </w:t>
      </w:r>
      <w:r w:rsidRPr="00DD2E6F">
        <w:rPr>
          <w:rFonts w:ascii="Tahoma" w:hAnsi="Tahoma" w:cs="Tahoma"/>
          <w:b/>
          <w:sz w:val="22"/>
          <w:szCs w:val="22"/>
          <w:lang w:val="en-GB"/>
        </w:rPr>
        <w:t>Salone Satellite</w:t>
      </w:r>
      <w:r>
        <w:rPr>
          <w:rFonts w:ascii="Tahoma" w:hAnsi="Tahoma" w:cs="Tahoma"/>
          <w:b/>
          <w:sz w:val="22"/>
          <w:szCs w:val="22"/>
          <w:lang w:val="en-GB"/>
        </w:rPr>
        <w:t xml:space="preserve"> (Satellite Fair)</w:t>
      </w:r>
      <w:r w:rsidRPr="00DD2E6F">
        <w:rPr>
          <w:rFonts w:ascii="Tahoma" w:hAnsi="Tahoma" w:cs="Tahoma"/>
          <w:sz w:val="22"/>
          <w:szCs w:val="22"/>
          <w:lang w:val="en-GB"/>
        </w:rPr>
        <w:t xml:space="preserve"> </w:t>
      </w:r>
      <w:r>
        <w:rPr>
          <w:rFonts w:ascii="Tahoma" w:hAnsi="Tahoma" w:cs="Tahoma"/>
          <w:sz w:val="22"/>
          <w:szCs w:val="22"/>
          <w:lang w:val="en-GB"/>
        </w:rPr>
        <w:t xml:space="preserve">located in pavilion 28, in which the latest market trends – </w:t>
      </w:r>
      <w:r>
        <w:rPr>
          <w:rFonts w:ascii="Tahoma" w:hAnsi="Tahoma" w:cs="Tahoma"/>
          <w:b/>
          <w:sz w:val="22"/>
          <w:szCs w:val="22"/>
          <w:lang w:val="en-GB"/>
        </w:rPr>
        <w:t>Organic, ‘free-from’, traceability and mass catering</w:t>
      </w:r>
      <w:r w:rsidR="00FE1AB6">
        <w:rPr>
          <w:rFonts w:ascii="Tahoma" w:hAnsi="Tahoma" w:cs="Tahoma"/>
          <w:sz w:val="22"/>
          <w:szCs w:val="22"/>
          <w:lang w:val="en-GB"/>
        </w:rPr>
        <w:t xml:space="preserve"> –</w:t>
      </w:r>
      <w:r>
        <w:rPr>
          <w:rFonts w:ascii="Tahoma" w:hAnsi="Tahoma" w:cs="Tahoma"/>
          <w:sz w:val="22"/>
          <w:szCs w:val="22"/>
          <w:lang w:val="en-GB"/>
        </w:rPr>
        <w:t xml:space="preserve"> will be exp</w:t>
      </w:r>
      <w:r w:rsidR="006947FA">
        <w:rPr>
          <w:rFonts w:ascii="Tahoma" w:hAnsi="Tahoma" w:cs="Tahoma"/>
          <w:sz w:val="22"/>
          <w:szCs w:val="22"/>
          <w:lang w:val="en-GB"/>
        </w:rPr>
        <w:t>lored in f</w:t>
      </w:r>
      <w:r>
        <w:rPr>
          <w:rFonts w:ascii="Tahoma" w:hAnsi="Tahoma" w:cs="Tahoma"/>
          <w:sz w:val="22"/>
          <w:szCs w:val="22"/>
          <w:lang w:val="en-GB"/>
        </w:rPr>
        <w:t>ocus sessions for operators with a brand new formula that will combine cultural content with exhibition content.</w:t>
      </w:r>
    </w:p>
    <w:p w14:paraId="4D1EE4D0" w14:textId="77777777" w:rsidR="00794F2D" w:rsidRPr="00DD2E6F" w:rsidRDefault="00794F2D" w:rsidP="00C774C2">
      <w:pPr>
        <w:ind w:left="284"/>
        <w:jc w:val="both"/>
        <w:rPr>
          <w:rFonts w:ascii="Tahoma" w:hAnsi="Tahoma" w:cs="Tahoma"/>
          <w:sz w:val="22"/>
          <w:szCs w:val="22"/>
          <w:lang w:val="en-GB"/>
        </w:rPr>
      </w:pPr>
    </w:p>
    <w:p w14:paraId="37552B86" w14:textId="77777777" w:rsidR="00794F2D" w:rsidRPr="00DD2E6F" w:rsidRDefault="00794F2D" w:rsidP="00C774C2">
      <w:pPr>
        <w:ind w:left="284"/>
        <w:jc w:val="both"/>
        <w:rPr>
          <w:rFonts w:ascii="Tahoma" w:hAnsi="Tahoma" w:cs="Tahoma"/>
          <w:sz w:val="22"/>
          <w:szCs w:val="22"/>
          <w:lang w:val="en-GB"/>
        </w:rPr>
      </w:pPr>
    </w:p>
    <w:p w14:paraId="3EF810C9" w14:textId="5639CA01" w:rsidR="00794F2D" w:rsidRPr="00C44278" w:rsidRDefault="00C44278" w:rsidP="00C774C2">
      <w:pPr>
        <w:ind w:left="284"/>
        <w:jc w:val="both"/>
        <w:rPr>
          <w:rFonts w:ascii="Tahoma" w:hAnsi="Tahoma" w:cs="Tahoma"/>
          <w:sz w:val="22"/>
          <w:szCs w:val="22"/>
          <w:lang w:val="en-GB"/>
        </w:rPr>
      </w:pPr>
      <w:r>
        <w:rPr>
          <w:rFonts w:ascii="Tahoma" w:hAnsi="Tahoma" w:cs="Tahoma"/>
          <w:sz w:val="22"/>
          <w:szCs w:val="22"/>
          <w:lang w:val="en-GB"/>
        </w:rPr>
        <w:lastRenderedPageBreak/>
        <w:t xml:space="preserve">Also confirmed and expanded are the areas reserved for the theme of </w:t>
      </w:r>
      <w:r>
        <w:rPr>
          <w:rFonts w:ascii="Tahoma" w:hAnsi="Tahoma" w:cs="Tahoma"/>
          <w:b/>
          <w:sz w:val="22"/>
          <w:szCs w:val="22"/>
          <w:lang w:val="en-GB"/>
        </w:rPr>
        <w:t>packaging, logistics and digital industry</w:t>
      </w:r>
      <w:r w:rsidR="00FE1AB6">
        <w:rPr>
          <w:rFonts w:ascii="Tahoma" w:hAnsi="Tahoma" w:cs="Tahoma"/>
          <w:sz w:val="22"/>
          <w:szCs w:val="22"/>
          <w:lang w:val="en-GB"/>
        </w:rPr>
        <w:t>, which enables greater efficien</w:t>
      </w:r>
      <w:r>
        <w:rPr>
          <w:rFonts w:ascii="Tahoma" w:hAnsi="Tahoma" w:cs="Tahoma"/>
          <w:sz w:val="22"/>
          <w:szCs w:val="22"/>
          <w:lang w:val="en-GB"/>
        </w:rPr>
        <w:t xml:space="preserve">cy in the management of modern trade, with the seventh edition of </w:t>
      </w:r>
      <w:r w:rsidRPr="00DD2E6F">
        <w:rPr>
          <w:rFonts w:ascii="Tahoma" w:hAnsi="Tahoma" w:cs="Tahoma"/>
          <w:b/>
          <w:sz w:val="22"/>
          <w:szCs w:val="22"/>
          <w:lang w:val="en-GB"/>
        </w:rPr>
        <w:t>MarcaTech</w:t>
      </w:r>
      <w:r w:rsidRPr="00C44278">
        <w:rPr>
          <w:rFonts w:ascii="Tahoma" w:hAnsi="Tahoma" w:cs="Tahoma"/>
          <w:sz w:val="22"/>
          <w:szCs w:val="22"/>
          <w:lang w:val="en-GB"/>
        </w:rPr>
        <w:t>. This event too has enjoye</w:t>
      </w:r>
      <w:bookmarkStart w:id="0" w:name="_GoBack"/>
      <w:bookmarkEnd w:id="0"/>
      <w:r w:rsidRPr="00C44278">
        <w:rPr>
          <w:rFonts w:ascii="Tahoma" w:hAnsi="Tahoma" w:cs="Tahoma"/>
          <w:sz w:val="22"/>
          <w:szCs w:val="22"/>
          <w:lang w:val="en-GB"/>
        </w:rPr>
        <w:t xml:space="preserve">d a marked increase in </w:t>
      </w:r>
      <w:r w:rsidR="00FE1AB6">
        <w:rPr>
          <w:rFonts w:ascii="Tahoma" w:hAnsi="Tahoma" w:cs="Tahoma"/>
          <w:sz w:val="22"/>
          <w:szCs w:val="22"/>
          <w:lang w:val="en-GB"/>
        </w:rPr>
        <w:t>attendance (</w:t>
      </w:r>
      <w:r>
        <w:rPr>
          <w:rFonts w:ascii="Tahoma" w:hAnsi="Tahoma" w:cs="Tahoma"/>
          <w:sz w:val="22"/>
          <w:szCs w:val="22"/>
          <w:lang w:val="en-GB"/>
        </w:rPr>
        <w:t>of around 10%</w:t>
      </w:r>
      <w:r w:rsidR="00FE1AB6">
        <w:rPr>
          <w:rFonts w:ascii="Tahoma" w:hAnsi="Tahoma" w:cs="Tahoma"/>
          <w:sz w:val="22"/>
          <w:szCs w:val="22"/>
          <w:lang w:val="en-GB"/>
        </w:rPr>
        <w:t>)</w:t>
      </w:r>
      <w:r>
        <w:rPr>
          <w:rFonts w:ascii="Tahoma" w:hAnsi="Tahoma" w:cs="Tahoma"/>
          <w:sz w:val="22"/>
          <w:szCs w:val="22"/>
          <w:lang w:val="en-GB"/>
        </w:rPr>
        <w:t>. The new layout for the Marca Tech event will be hosted in pavilion 30 at the Bologna Exhibition Centre.</w:t>
      </w:r>
    </w:p>
    <w:p w14:paraId="5DC441E3" w14:textId="77777777" w:rsidR="00794F2D" w:rsidRPr="00DD2E6F" w:rsidRDefault="00794F2D" w:rsidP="00C774C2">
      <w:pPr>
        <w:ind w:left="284"/>
        <w:jc w:val="both"/>
        <w:rPr>
          <w:rFonts w:ascii="Tahoma" w:hAnsi="Tahoma" w:cs="Tahoma"/>
          <w:sz w:val="22"/>
          <w:szCs w:val="22"/>
          <w:lang w:val="en-GB"/>
        </w:rPr>
      </w:pPr>
    </w:p>
    <w:p w14:paraId="714C6102" w14:textId="18457A1A" w:rsidR="00C44278" w:rsidRPr="00DD2E6F" w:rsidRDefault="00C44278" w:rsidP="00736532">
      <w:pPr>
        <w:ind w:left="284"/>
        <w:jc w:val="both"/>
        <w:rPr>
          <w:rFonts w:ascii="Tahoma" w:hAnsi="Tahoma" w:cs="Tahoma"/>
          <w:sz w:val="22"/>
          <w:szCs w:val="22"/>
          <w:lang w:val="en-GB"/>
        </w:rPr>
      </w:pPr>
      <w:r>
        <w:rPr>
          <w:rFonts w:ascii="Tahoma" w:hAnsi="Tahoma" w:cs="Tahoma"/>
          <w:bCs/>
          <w:iCs/>
          <w:sz w:val="22"/>
          <w:szCs w:val="22"/>
          <w:lang w:val="en-GB"/>
        </w:rPr>
        <w:t>The 2019 edition of the Fair concluded with the presence of 746 exh</w:t>
      </w:r>
      <w:r w:rsidR="00FE1AB6">
        <w:rPr>
          <w:rFonts w:ascii="Tahoma" w:hAnsi="Tahoma" w:cs="Tahoma"/>
          <w:bCs/>
          <w:iCs/>
          <w:sz w:val="22"/>
          <w:szCs w:val="22"/>
          <w:lang w:val="en-GB"/>
        </w:rPr>
        <w:t>i</w:t>
      </w:r>
      <w:r>
        <w:rPr>
          <w:rFonts w:ascii="Tahoma" w:hAnsi="Tahoma" w:cs="Tahoma"/>
          <w:bCs/>
          <w:iCs/>
          <w:sz w:val="22"/>
          <w:szCs w:val="22"/>
          <w:lang w:val="en-GB"/>
        </w:rPr>
        <w:t xml:space="preserve">bitors, </w:t>
      </w:r>
      <w:r w:rsidR="00FE1AB6">
        <w:rPr>
          <w:rFonts w:ascii="Tahoma" w:hAnsi="Tahoma" w:cs="Tahoma"/>
          <w:bCs/>
          <w:iCs/>
          <w:sz w:val="22"/>
          <w:szCs w:val="22"/>
          <w:lang w:val="en-GB"/>
        </w:rPr>
        <w:t>more than 10,100 professional o</w:t>
      </w:r>
      <w:r>
        <w:rPr>
          <w:rFonts w:ascii="Tahoma" w:hAnsi="Tahoma" w:cs="Tahoma"/>
          <w:bCs/>
          <w:iCs/>
          <w:sz w:val="22"/>
          <w:szCs w:val="22"/>
          <w:lang w:val="en-GB"/>
        </w:rPr>
        <w:t>p</w:t>
      </w:r>
      <w:r w:rsidR="00FE1AB6">
        <w:rPr>
          <w:rFonts w:ascii="Tahoma" w:hAnsi="Tahoma" w:cs="Tahoma"/>
          <w:bCs/>
          <w:iCs/>
          <w:sz w:val="22"/>
          <w:szCs w:val="22"/>
          <w:lang w:val="en-GB"/>
        </w:rPr>
        <w:t>e</w:t>
      </w:r>
      <w:r>
        <w:rPr>
          <w:rFonts w:ascii="Tahoma" w:hAnsi="Tahoma" w:cs="Tahoma"/>
          <w:bCs/>
          <w:iCs/>
          <w:sz w:val="22"/>
          <w:szCs w:val="22"/>
          <w:lang w:val="en-GB"/>
        </w:rPr>
        <w:t>rators (+7% compared with 2018) with an increase in the number of fore</w:t>
      </w:r>
      <w:r w:rsidR="00FE1AB6">
        <w:rPr>
          <w:rFonts w:ascii="Tahoma" w:hAnsi="Tahoma" w:cs="Tahoma"/>
          <w:bCs/>
          <w:iCs/>
          <w:sz w:val="22"/>
          <w:szCs w:val="22"/>
          <w:lang w:val="en-GB"/>
        </w:rPr>
        <w:t>i</w:t>
      </w:r>
      <w:r>
        <w:rPr>
          <w:rFonts w:ascii="Tahoma" w:hAnsi="Tahoma" w:cs="Tahoma"/>
          <w:bCs/>
          <w:iCs/>
          <w:sz w:val="22"/>
          <w:szCs w:val="22"/>
          <w:lang w:val="en-GB"/>
        </w:rPr>
        <w:t>gn operators of 11%, further underlining the interest in ‘made in Italy’ products.</w:t>
      </w:r>
    </w:p>
    <w:p w14:paraId="162265CB" w14:textId="77777777" w:rsidR="003E34B1" w:rsidRPr="00DD2E6F" w:rsidRDefault="003E34B1" w:rsidP="00FB69A0">
      <w:pPr>
        <w:spacing w:line="276" w:lineRule="auto"/>
        <w:ind w:left="284"/>
        <w:jc w:val="both"/>
        <w:rPr>
          <w:rFonts w:ascii="Tahoma" w:hAnsi="Tahoma" w:cs="Tahoma"/>
          <w:sz w:val="22"/>
          <w:szCs w:val="22"/>
          <w:lang w:val="en-GB"/>
        </w:rPr>
      </w:pPr>
    </w:p>
    <w:p w14:paraId="40A7CF2C" w14:textId="39704A52" w:rsidR="00DD0584" w:rsidRPr="00DD2E6F" w:rsidRDefault="00C44278" w:rsidP="00FB69A0">
      <w:pPr>
        <w:spacing w:line="276" w:lineRule="auto"/>
        <w:ind w:left="284"/>
        <w:jc w:val="both"/>
        <w:rPr>
          <w:rFonts w:ascii="Tahoma" w:hAnsi="Tahoma" w:cs="Tahoma"/>
          <w:sz w:val="22"/>
          <w:szCs w:val="22"/>
          <w:lang w:val="en-GB"/>
        </w:rPr>
      </w:pPr>
      <w:r>
        <w:rPr>
          <w:rFonts w:ascii="Tahoma" w:hAnsi="Tahoma" w:cs="Tahoma"/>
          <w:sz w:val="22"/>
          <w:szCs w:val="22"/>
          <w:lang w:val="en-GB"/>
        </w:rPr>
        <w:t>Website</w:t>
      </w:r>
      <w:r w:rsidR="003F058E" w:rsidRPr="00DD2E6F">
        <w:rPr>
          <w:rFonts w:ascii="Tahoma" w:hAnsi="Tahoma" w:cs="Tahoma"/>
          <w:sz w:val="22"/>
          <w:szCs w:val="22"/>
          <w:lang w:val="en-GB"/>
        </w:rPr>
        <w:t xml:space="preserve">: </w:t>
      </w:r>
      <w:hyperlink r:id="rId9" w:history="1">
        <w:r w:rsidR="003F058E" w:rsidRPr="00DD2E6F">
          <w:rPr>
            <w:rStyle w:val="Collegamentoipertestuale"/>
            <w:rFonts w:ascii="Tahoma" w:hAnsi="Tahoma" w:cs="Tahoma"/>
            <w:color w:val="auto"/>
            <w:sz w:val="22"/>
            <w:szCs w:val="22"/>
            <w:u w:val="none"/>
            <w:lang w:val="en-GB"/>
          </w:rPr>
          <w:t>http://marca.bolognafiere.it</w:t>
        </w:r>
      </w:hyperlink>
      <w:r w:rsidR="003F058E" w:rsidRPr="00DD2E6F">
        <w:rPr>
          <w:rFonts w:ascii="Tahoma" w:hAnsi="Tahoma" w:cs="Tahoma"/>
          <w:sz w:val="22"/>
          <w:szCs w:val="22"/>
          <w:lang w:val="en-GB"/>
        </w:rPr>
        <w:t>.</w:t>
      </w:r>
    </w:p>
    <w:p w14:paraId="00C3AE32" w14:textId="77777777" w:rsidR="00E66AB9" w:rsidRPr="00DD2E6F" w:rsidRDefault="00E66AB9" w:rsidP="00FB69A0">
      <w:pPr>
        <w:spacing w:line="276" w:lineRule="auto"/>
        <w:ind w:left="284"/>
        <w:jc w:val="right"/>
        <w:rPr>
          <w:rFonts w:ascii="Tahoma" w:eastAsia="Times New Roman" w:hAnsi="Tahoma" w:cs="Tahoma"/>
          <w:b/>
          <w:bCs/>
          <w:sz w:val="22"/>
          <w:szCs w:val="22"/>
          <w:lang w:val="en-GB"/>
        </w:rPr>
      </w:pPr>
    </w:p>
    <w:p w14:paraId="6DFE5428" w14:textId="77777777" w:rsidR="00E66AB9" w:rsidRPr="00DD2E6F" w:rsidRDefault="00E66AB9" w:rsidP="00FB69A0">
      <w:pPr>
        <w:spacing w:line="276" w:lineRule="auto"/>
        <w:ind w:left="284"/>
        <w:jc w:val="right"/>
        <w:rPr>
          <w:rFonts w:ascii="Tahoma" w:eastAsia="Times New Roman" w:hAnsi="Tahoma" w:cs="Tahoma"/>
          <w:b/>
          <w:bCs/>
          <w:sz w:val="22"/>
          <w:szCs w:val="22"/>
          <w:lang w:val="en-GB"/>
        </w:rPr>
      </w:pPr>
    </w:p>
    <w:p w14:paraId="50EF71E0" w14:textId="77777777" w:rsidR="00E66AB9" w:rsidRPr="00DD2E6F" w:rsidRDefault="00E66AB9" w:rsidP="00FB69A0">
      <w:pPr>
        <w:spacing w:line="276" w:lineRule="auto"/>
        <w:ind w:left="284"/>
        <w:rPr>
          <w:rFonts w:ascii="Tahoma" w:eastAsia="Times New Roman" w:hAnsi="Tahoma" w:cs="Tahoma"/>
          <w:b/>
          <w:bCs/>
          <w:sz w:val="22"/>
          <w:szCs w:val="22"/>
          <w:lang w:val="en-GB"/>
        </w:rPr>
      </w:pPr>
    </w:p>
    <w:p w14:paraId="0CF0809C" w14:textId="77777777" w:rsidR="00E66AB9" w:rsidRPr="00DD2E6F" w:rsidRDefault="00E66AB9" w:rsidP="00FB69A0">
      <w:pPr>
        <w:spacing w:line="276" w:lineRule="auto"/>
        <w:ind w:left="284"/>
        <w:jc w:val="right"/>
        <w:rPr>
          <w:rFonts w:ascii="Tahoma" w:eastAsia="Times New Roman" w:hAnsi="Tahoma" w:cs="Tahoma"/>
          <w:b/>
          <w:bCs/>
          <w:sz w:val="18"/>
          <w:szCs w:val="18"/>
          <w:lang w:val="en-GB"/>
        </w:rPr>
      </w:pPr>
    </w:p>
    <w:p w14:paraId="0182992C" w14:textId="77777777" w:rsidR="003F058E" w:rsidRPr="00DD2E6F" w:rsidRDefault="003F058E" w:rsidP="00FB69A0">
      <w:pPr>
        <w:spacing w:line="276" w:lineRule="auto"/>
        <w:ind w:left="284"/>
        <w:jc w:val="right"/>
        <w:rPr>
          <w:rFonts w:ascii="Tahoma" w:eastAsia="Times New Roman" w:hAnsi="Tahoma" w:cs="Tahoma"/>
          <w:sz w:val="16"/>
          <w:szCs w:val="18"/>
          <w:lang w:val="en-GB"/>
        </w:rPr>
      </w:pPr>
      <w:r w:rsidRPr="00DD2E6F">
        <w:rPr>
          <w:rFonts w:ascii="Tahoma" w:eastAsia="Times New Roman" w:hAnsi="Tahoma" w:cs="Tahoma"/>
          <w:b/>
          <w:bCs/>
          <w:sz w:val="16"/>
          <w:szCs w:val="18"/>
          <w:lang w:val="en-GB"/>
        </w:rPr>
        <w:t xml:space="preserve">Communication and </w:t>
      </w:r>
      <w:r w:rsidR="00DF7314" w:rsidRPr="00DD2E6F">
        <w:rPr>
          <w:rFonts w:ascii="Tahoma" w:eastAsia="Times New Roman" w:hAnsi="Tahoma" w:cs="Tahoma"/>
          <w:b/>
          <w:bCs/>
          <w:sz w:val="16"/>
          <w:szCs w:val="18"/>
          <w:lang w:val="en-GB"/>
        </w:rPr>
        <w:t>External Relations</w:t>
      </w:r>
      <w:r w:rsidRPr="00DD2E6F">
        <w:rPr>
          <w:rFonts w:ascii="Tahoma" w:eastAsia="Times New Roman" w:hAnsi="Tahoma" w:cs="Tahoma"/>
          <w:b/>
          <w:bCs/>
          <w:sz w:val="16"/>
          <w:szCs w:val="18"/>
          <w:lang w:val="en-GB"/>
        </w:rPr>
        <w:t xml:space="preserve"> Manager BolognaFiere SpA</w:t>
      </w:r>
    </w:p>
    <w:p w14:paraId="0A3ADED1" w14:textId="5C9451F9" w:rsidR="003F058E" w:rsidRPr="00FF6CA1" w:rsidRDefault="003F058E" w:rsidP="00FB69A0">
      <w:pPr>
        <w:spacing w:line="276" w:lineRule="auto"/>
        <w:ind w:left="284"/>
        <w:jc w:val="right"/>
        <w:rPr>
          <w:rFonts w:ascii="Tahoma" w:eastAsia="Times New Roman" w:hAnsi="Tahoma" w:cs="Tahoma"/>
          <w:sz w:val="16"/>
          <w:szCs w:val="18"/>
        </w:rPr>
      </w:pPr>
      <w:r w:rsidRPr="00FF6CA1">
        <w:rPr>
          <w:rFonts w:ascii="Tahoma" w:eastAsia="Times New Roman" w:hAnsi="Tahoma" w:cs="Tahoma"/>
          <w:sz w:val="16"/>
          <w:szCs w:val="18"/>
        </w:rPr>
        <w:t xml:space="preserve">Isabella Bonvicini, tel. </w:t>
      </w:r>
      <w:r w:rsidR="00C32DB7" w:rsidRPr="00FF6CA1">
        <w:rPr>
          <w:rFonts w:ascii="Tahoma" w:eastAsia="Times New Roman" w:hAnsi="Tahoma" w:cs="Tahoma"/>
          <w:sz w:val="16"/>
          <w:szCs w:val="18"/>
        </w:rPr>
        <w:t xml:space="preserve">+39 </w:t>
      </w:r>
      <w:r w:rsidRPr="00FF6CA1">
        <w:rPr>
          <w:rFonts w:ascii="Tahoma" w:eastAsia="Times New Roman" w:hAnsi="Tahoma" w:cs="Tahoma"/>
          <w:sz w:val="16"/>
          <w:szCs w:val="18"/>
        </w:rPr>
        <w:t xml:space="preserve">051 282920 – </w:t>
      </w:r>
      <w:proofErr w:type="spellStart"/>
      <w:r w:rsidRPr="00FF6CA1">
        <w:rPr>
          <w:rFonts w:ascii="Tahoma" w:eastAsia="Times New Roman" w:hAnsi="Tahoma" w:cs="Tahoma"/>
          <w:sz w:val="16"/>
          <w:szCs w:val="18"/>
        </w:rPr>
        <w:t>cell</w:t>
      </w:r>
      <w:proofErr w:type="spellEnd"/>
      <w:r w:rsidRPr="00FF6CA1">
        <w:rPr>
          <w:rFonts w:ascii="Tahoma" w:eastAsia="Times New Roman" w:hAnsi="Tahoma" w:cs="Tahoma"/>
          <w:sz w:val="16"/>
          <w:szCs w:val="18"/>
        </w:rPr>
        <w:t xml:space="preserve">. </w:t>
      </w:r>
      <w:r w:rsidR="00C32DB7" w:rsidRPr="00FF6CA1">
        <w:rPr>
          <w:rFonts w:ascii="Tahoma" w:eastAsia="Times New Roman" w:hAnsi="Tahoma" w:cs="Tahoma"/>
          <w:sz w:val="16"/>
          <w:szCs w:val="18"/>
        </w:rPr>
        <w:t xml:space="preserve">+39 </w:t>
      </w:r>
      <w:r w:rsidRPr="00FF6CA1">
        <w:rPr>
          <w:rFonts w:ascii="Tahoma" w:eastAsia="Times New Roman" w:hAnsi="Tahoma" w:cs="Tahoma"/>
          <w:sz w:val="16"/>
          <w:szCs w:val="18"/>
        </w:rPr>
        <w:t>335 7995370 - </w:t>
      </w:r>
      <w:hyperlink r:id="rId10" w:history="1">
        <w:r w:rsidRPr="00FF6CA1">
          <w:rPr>
            <w:rStyle w:val="Collegamentoipertestuale"/>
            <w:rFonts w:ascii="Tahoma" w:eastAsia="Times New Roman" w:hAnsi="Tahoma" w:cs="Tahoma"/>
            <w:color w:val="auto"/>
            <w:sz w:val="16"/>
            <w:szCs w:val="18"/>
            <w:u w:val="none"/>
          </w:rPr>
          <w:t>isabella.bonvicini@bolognafiere.it</w:t>
        </w:r>
      </w:hyperlink>
      <w:r w:rsidRPr="00FF6CA1">
        <w:rPr>
          <w:rFonts w:ascii="Tahoma" w:eastAsia="Times New Roman" w:hAnsi="Tahoma" w:cs="Tahoma"/>
          <w:sz w:val="16"/>
          <w:szCs w:val="18"/>
        </w:rPr>
        <w:t xml:space="preserve"> </w:t>
      </w:r>
    </w:p>
    <w:p w14:paraId="0F82A363" w14:textId="77777777" w:rsidR="003F058E" w:rsidRPr="00FF6CA1" w:rsidRDefault="003F058E" w:rsidP="00FB69A0">
      <w:pPr>
        <w:spacing w:line="276" w:lineRule="auto"/>
        <w:ind w:left="284"/>
        <w:jc w:val="right"/>
        <w:rPr>
          <w:rFonts w:ascii="Tahoma" w:eastAsia="Times New Roman" w:hAnsi="Tahoma" w:cs="Tahoma"/>
          <w:sz w:val="18"/>
          <w:szCs w:val="18"/>
        </w:rPr>
      </w:pPr>
      <w:r w:rsidRPr="00FF6CA1">
        <w:rPr>
          <w:rFonts w:ascii="Tahoma" w:eastAsia="Times New Roman" w:hAnsi="Tahoma" w:cs="Tahoma"/>
          <w:sz w:val="18"/>
          <w:szCs w:val="18"/>
        </w:rPr>
        <w:t> </w:t>
      </w:r>
    </w:p>
    <w:p w14:paraId="21C2D96E" w14:textId="0FA29B34" w:rsidR="003F058E" w:rsidRPr="00DD2E6F" w:rsidRDefault="00C32DB7" w:rsidP="00FB69A0">
      <w:pPr>
        <w:spacing w:line="276" w:lineRule="auto"/>
        <w:ind w:left="284"/>
        <w:jc w:val="right"/>
        <w:rPr>
          <w:rFonts w:ascii="Tahoma" w:eastAsia="Times New Roman" w:hAnsi="Tahoma" w:cs="Tahoma"/>
          <w:sz w:val="16"/>
          <w:szCs w:val="18"/>
          <w:lang w:val="en-GB"/>
        </w:rPr>
      </w:pPr>
      <w:r>
        <w:rPr>
          <w:rFonts w:ascii="Tahoma" w:eastAsia="Times New Roman" w:hAnsi="Tahoma" w:cs="Tahoma"/>
          <w:b/>
          <w:bCs/>
          <w:sz w:val="16"/>
          <w:szCs w:val="18"/>
          <w:lang w:val="en-GB"/>
        </w:rPr>
        <w:t>Press Office</w:t>
      </w:r>
      <w:r w:rsidR="003F058E" w:rsidRPr="00DD2E6F">
        <w:rPr>
          <w:rFonts w:ascii="Tahoma" w:eastAsia="Times New Roman" w:hAnsi="Tahoma" w:cs="Tahoma"/>
          <w:b/>
          <w:bCs/>
          <w:sz w:val="16"/>
          <w:szCs w:val="18"/>
          <w:lang w:val="en-GB"/>
        </w:rPr>
        <w:t xml:space="preserve"> BolognaFiere SpA</w:t>
      </w:r>
    </w:p>
    <w:p w14:paraId="4B1C2598" w14:textId="1B8D6980" w:rsidR="003F058E" w:rsidRPr="00DD2E6F" w:rsidRDefault="003F058E" w:rsidP="00FB69A0">
      <w:pPr>
        <w:spacing w:line="276" w:lineRule="auto"/>
        <w:ind w:left="284"/>
        <w:jc w:val="right"/>
        <w:rPr>
          <w:rFonts w:ascii="Tahoma" w:hAnsi="Tahoma" w:cs="Tahoma"/>
          <w:sz w:val="18"/>
          <w:szCs w:val="18"/>
          <w:lang w:val="en-GB"/>
        </w:rPr>
      </w:pPr>
      <w:r w:rsidRPr="00DD2E6F">
        <w:rPr>
          <w:rFonts w:ascii="Tahoma" w:eastAsia="Times New Roman" w:hAnsi="Tahoma" w:cs="Tahoma"/>
          <w:sz w:val="16"/>
          <w:szCs w:val="18"/>
          <w:lang w:val="en-GB"/>
        </w:rPr>
        <w:t>Greg</w:t>
      </w:r>
      <w:r w:rsidR="006947FA">
        <w:rPr>
          <w:rFonts w:ascii="Tahoma" w:eastAsia="Times New Roman" w:hAnsi="Tahoma" w:cs="Tahoma"/>
          <w:sz w:val="16"/>
          <w:szCs w:val="18"/>
          <w:lang w:val="en-GB"/>
        </w:rPr>
        <w:t xml:space="preserve">ory Picco, tel. +39 051 282862 </w:t>
      </w:r>
      <w:r w:rsidR="00C32DB7">
        <w:rPr>
          <w:rFonts w:ascii="Tahoma" w:eastAsia="Times New Roman" w:hAnsi="Tahoma" w:cs="Tahoma"/>
          <w:sz w:val="16"/>
          <w:szCs w:val="18"/>
          <w:lang w:val="en-GB"/>
        </w:rPr>
        <w:t>–</w:t>
      </w:r>
      <w:r w:rsidRPr="00DD2E6F">
        <w:rPr>
          <w:rFonts w:ascii="Tahoma" w:eastAsia="Times New Roman" w:hAnsi="Tahoma" w:cs="Tahoma"/>
          <w:sz w:val="16"/>
          <w:szCs w:val="18"/>
          <w:lang w:val="en-GB"/>
        </w:rPr>
        <w:t xml:space="preserve"> cell. +39 3346012743 - </w:t>
      </w:r>
      <w:hyperlink r:id="rId11" w:history="1">
        <w:r w:rsidRPr="00DD2E6F">
          <w:rPr>
            <w:rStyle w:val="Collegamentoipertestuale"/>
            <w:rFonts w:ascii="Tahoma" w:eastAsia="Times New Roman" w:hAnsi="Tahoma" w:cs="Tahoma"/>
            <w:color w:val="auto"/>
            <w:sz w:val="16"/>
            <w:szCs w:val="18"/>
            <w:u w:val="none"/>
            <w:lang w:val="en-GB"/>
          </w:rPr>
          <w:t>gregory.picco@bolognafiere.it</w:t>
        </w:r>
      </w:hyperlink>
    </w:p>
    <w:sectPr w:rsidR="003F058E" w:rsidRPr="00DD2E6F" w:rsidSect="00FB69A0">
      <w:headerReference w:type="default" r:id="rId12"/>
      <w:footerReference w:type="default" r:id="rId13"/>
      <w:pgSz w:w="11906" w:h="16838"/>
      <w:pgMar w:top="1676" w:right="1133" w:bottom="1693" w:left="85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C1941" w14:textId="77777777" w:rsidR="000A7E63" w:rsidRDefault="000A7E63">
      <w:r>
        <w:separator/>
      </w:r>
    </w:p>
  </w:endnote>
  <w:endnote w:type="continuationSeparator" w:id="0">
    <w:p w14:paraId="2C326C82" w14:textId="77777777" w:rsidR="000A7E63" w:rsidRDefault="000A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LucidaSans">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AE373" w14:textId="77777777" w:rsidR="00FE1AB6" w:rsidRDefault="00FE1AB6" w:rsidP="0043449B">
    <w:pPr>
      <w:pStyle w:val="Pidipagina"/>
      <w:tabs>
        <w:tab w:val="clear" w:pos="9638"/>
        <w:tab w:val="right" w:pos="11907"/>
      </w:tabs>
      <w:ind w:left="-851"/>
    </w:pPr>
    <w:r>
      <w:rPr>
        <w:noProof/>
        <w:lang w:eastAsia="it-IT" w:bidi="ar-SA"/>
      </w:rPr>
      <w:drawing>
        <wp:inline distT="0" distB="0" distL="0" distR="0" wp14:anchorId="71F90807" wp14:editId="28934DAE">
          <wp:extent cx="7562811" cy="1079522"/>
          <wp:effectExtent l="0" t="0" r="6985"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e2.jpg"/>
                  <pic:cNvPicPr/>
                </pic:nvPicPr>
                <pic:blipFill>
                  <a:blip r:embed="rId1">
                    <a:extLst>
                      <a:ext uri="{28A0092B-C50C-407E-A947-70E740481C1C}">
                        <a14:useLocalDpi xmlns:a14="http://schemas.microsoft.com/office/drawing/2010/main" val="0"/>
                      </a:ext>
                    </a:extLst>
                  </a:blip>
                  <a:stretch>
                    <a:fillRect/>
                  </a:stretch>
                </pic:blipFill>
                <pic:spPr>
                  <a:xfrm>
                    <a:off x="0" y="0"/>
                    <a:ext cx="7749436" cy="1106161"/>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CB9DF" w14:textId="77777777" w:rsidR="000A7E63" w:rsidRDefault="000A7E63">
      <w:r>
        <w:separator/>
      </w:r>
    </w:p>
  </w:footnote>
  <w:footnote w:type="continuationSeparator" w:id="0">
    <w:p w14:paraId="4B654786" w14:textId="77777777" w:rsidR="000A7E63" w:rsidRDefault="000A7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B0523" w14:textId="77777777" w:rsidR="00FE1AB6" w:rsidRDefault="00FE1AB6" w:rsidP="00061470">
    <w:pPr>
      <w:pStyle w:val="Intestazione"/>
      <w:ind w:left="-851"/>
    </w:pPr>
    <w:r>
      <w:rPr>
        <w:noProof/>
        <w:lang w:eastAsia="it-IT" w:bidi="ar-SA"/>
      </w:rPr>
      <w:drawing>
        <wp:inline distT="0" distB="0" distL="0" distR="0" wp14:anchorId="220C6012" wp14:editId="433DB178">
          <wp:extent cx="7569835" cy="1073150"/>
          <wp:effectExtent l="0" t="0" r="0" b="0"/>
          <wp:docPr id="11" name="Immagine 11" descr="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9835" cy="10731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CB251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4A63964"/>
    <w:multiLevelType w:val="hybridMultilevel"/>
    <w:tmpl w:val="C67AD7B8"/>
    <w:lvl w:ilvl="0" w:tplc="04100001">
      <w:start w:val="1"/>
      <w:numFmt w:val="bullet"/>
      <w:lvlText w:val=""/>
      <w:lvlJc w:val="left"/>
      <w:pPr>
        <w:ind w:left="1252" w:hanging="360"/>
      </w:pPr>
      <w:rPr>
        <w:rFonts w:ascii="Symbol" w:hAnsi="Symbol" w:hint="default"/>
      </w:rPr>
    </w:lvl>
    <w:lvl w:ilvl="1" w:tplc="04100003">
      <w:start w:val="1"/>
      <w:numFmt w:val="bullet"/>
      <w:lvlText w:val="o"/>
      <w:lvlJc w:val="left"/>
      <w:pPr>
        <w:ind w:left="1972" w:hanging="360"/>
      </w:pPr>
      <w:rPr>
        <w:rFonts w:ascii="Courier New" w:hAnsi="Courier New" w:cs="Courier New" w:hint="default"/>
      </w:rPr>
    </w:lvl>
    <w:lvl w:ilvl="2" w:tplc="04100005" w:tentative="1">
      <w:start w:val="1"/>
      <w:numFmt w:val="bullet"/>
      <w:lvlText w:val=""/>
      <w:lvlJc w:val="left"/>
      <w:pPr>
        <w:ind w:left="2692" w:hanging="360"/>
      </w:pPr>
      <w:rPr>
        <w:rFonts w:ascii="Wingdings" w:hAnsi="Wingdings" w:hint="default"/>
      </w:rPr>
    </w:lvl>
    <w:lvl w:ilvl="3" w:tplc="04100001" w:tentative="1">
      <w:start w:val="1"/>
      <w:numFmt w:val="bullet"/>
      <w:lvlText w:val=""/>
      <w:lvlJc w:val="left"/>
      <w:pPr>
        <w:ind w:left="3412" w:hanging="360"/>
      </w:pPr>
      <w:rPr>
        <w:rFonts w:ascii="Symbol" w:hAnsi="Symbol" w:hint="default"/>
      </w:rPr>
    </w:lvl>
    <w:lvl w:ilvl="4" w:tplc="04100003" w:tentative="1">
      <w:start w:val="1"/>
      <w:numFmt w:val="bullet"/>
      <w:lvlText w:val="o"/>
      <w:lvlJc w:val="left"/>
      <w:pPr>
        <w:ind w:left="4132" w:hanging="360"/>
      </w:pPr>
      <w:rPr>
        <w:rFonts w:ascii="Courier New" w:hAnsi="Courier New" w:cs="Courier New" w:hint="default"/>
      </w:rPr>
    </w:lvl>
    <w:lvl w:ilvl="5" w:tplc="04100005" w:tentative="1">
      <w:start w:val="1"/>
      <w:numFmt w:val="bullet"/>
      <w:lvlText w:val=""/>
      <w:lvlJc w:val="left"/>
      <w:pPr>
        <w:ind w:left="4852" w:hanging="360"/>
      </w:pPr>
      <w:rPr>
        <w:rFonts w:ascii="Wingdings" w:hAnsi="Wingdings" w:hint="default"/>
      </w:rPr>
    </w:lvl>
    <w:lvl w:ilvl="6" w:tplc="04100001" w:tentative="1">
      <w:start w:val="1"/>
      <w:numFmt w:val="bullet"/>
      <w:lvlText w:val=""/>
      <w:lvlJc w:val="left"/>
      <w:pPr>
        <w:ind w:left="5572" w:hanging="360"/>
      </w:pPr>
      <w:rPr>
        <w:rFonts w:ascii="Symbol" w:hAnsi="Symbol" w:hint="default"/>
      </w:rPr>
    </w:lvl>
    <w:lvl w:ilvl="7" w:tplc="04100003" w:tentative="1">
      <w:start w:val="1"/>
      <w:numFmt w:val="bullet"/>
      <w:lvlText w:val="o"/>
      <w:lvlJc w:val="left"/>
      <w:pPr>
        <w:ind w:left="6292" w:hanging="360"/>
      </w:pPr>
      <w:rPr>
        <w:rFonts w:ascii="Courier New" w:hAnsi="Courier New" w:cs="Courier New" w:hint="default"/>
      </w:rPr>
    </w:lvl>
    <w:lvl w:ilvl="8" w:tplc="04100005" w:tentative="1">
      <w:start w:val="1"/>
      <w:numFmt w:val="bullet"/>
      <w:lvlText w:val=""/>
      <w:lvlJc w:val="left"/>
      <w:pPr>
        <w:ind w:left="7012" w:hanging="360"/>
      </w:pPr>
      <w:rPr>
        <w:rFonts w:ascii="Wingdings" w:hAnsi="Wingdings" w:hint="default"/>
      </w:rPr>
    </w:lvl>
  </w:abstractNum>
  <w:abstractNum w:abstractNumId="2">
    <w:nsid w:val="3BE74648"/>
    <w:multiLevelType w:val="hybridMultilevel"/>
    <w:tmpl w:val="B45A50EA"/>
    <w:lvl w:ilvl="0" w:tplc="F0FC9EA0">
      <w:start w:val="1"/>
      <w:numFmt w:val="lowerLetter"/>
      <w:lvlText w:val="%1)"/>
      <w:lvlJc w:val="left"/>
      <w:pPr>
        <w:ind w:left="360" w:hanging="360"/>
      </w:pPr>
      <w:rPr>
        <w:rFonts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abstractNum w:abstractNumId="3">
    <w:nsid w:val="47293255"/>
    <w:multiLevelType w:val="hybridMultilevel"/>
    <w:tmpl w:val="4A4CCC08"/>
    <w:lvl w:ilvl="0" w:tplc="04100011">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
    <w:nsid w:val="500E685B"/>
    <w:multiLevelType w:val="singleLevel"/>
    <w:tmpl w:val="04100011"/>
    <w:lvl w:ilvl="0">
      <w:start w:val="1"/>
      <w:numFmt w:val="decimal"/>
      <w:lvlText w:val="%1)"/>
      <w:lvlJc w:val="left"/>
      <w:pPr>
        <w:tabs>
          <w:tab w:val="num" w:pos="360"/>
        </w:tabs>
        <w:ind w:left="360" w:hanging="360"/>
      </w:pPr>
      <w:rPr>
        <w:rFonts w:hint="default"/>
      </w:rPr>
    </w:lvl>
  </w:abstractNum>
  <w:abstractNum w:abstractNumId="5">
    <w:nsid w:val="50B861E7"/>
    <w:multiLevelType w:val="hybridMultilevel"/>
    <w:tmpl w:val="460C8C26"/>
    <w:lvl w:ilvl="0" w:tplc="268637BC">
      <w:start w:val="1"/>
      <w:numFmt w:val="bullet"/>
      <w:lvlText w:val="a"/>
      <w:lvlJc w:val="left"/>
      <w:pPr>
        <w:ind w:left="2160" w:hanging="360"/>
      </w:pPr>
      <w:rPr>
        <w:rFonts w:ascii="Andalus" w:hAnsi="Andalu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6">
    <w:nsid w:val="7808249C"/>
    <w:multiLevelType w:val="hybridMultilevel"/>
    <w:tmpl w:val="43E868B4"/>
    <w:lvl w:ilvl="0" w:tplc="04100001">
      <w:start w:val="1"/>
      <w:numFmt w:val="bullet"/>
      <w:lvlText w:val=""/>
      <w:lvlJc w:val="left"/>
      <w:pPr>
        <w:ind w:left="360" w:hanging="360"/>
      </w:pPr>
      <w:rPr>
        <w:rFonts w:ascii="Symbol" w:hAnsi="Symbol" w:hint="default"/>
        <w:color w:val="000000"/>
        <w:w w:val="106"/>
      </w:rPr>
    </w:lvl>
    <w:lvl w:ilvl="1" w:tplc="04100019">
      <w:start w:val="1"/>
      <w:numFmt w:val="lowerLetter"/>
      <w:lvlText w:val="%2."/>
      <w:lvlJc w:val="left"/>
      <w:pPr>
        <w:ind w:left="1104" w:hanging="360"/>
      </w:pPr>
    </w:lvl>
    <w:lvl w:ilvl="2" w:tplc="0410001B" w:tentative="1">
      <w:start w:val="1"/>
      <w:numFmt w:val="lowerRoman"/>
      <w:lvlText w:val="%3."/>
      <w:lvlJc w:val="right"/>
      <w:pPr>
        <w:ind w:left="1824" w:hanging="180"/>
      </w:pPr>
    </w:lvl>
    <w:lvl w:ilvl="3" w:tplc="0410000F" w:tentative="1">
      <w:start w:val="1"/>
      <w:numFmt w:val="decimal"/>
      <w:lvlText w:val="%4."/>
      <w:lvlJc w:val="left"/>
      <w:pPr>
        <w:ind w:left="2544" w:hanging="360"/>
      </w:pPr>
    </w:lvl>
    <w:lvl w:ilvl="4" w:tplc="04100019" w:tentative="1">
      <w:start w:val="1"/>
      <w:numFmt w:val="lowerLetter"/>
      <w:lvlText w:val="%5."/>
      <w:lvlJc w:val="left"/>
      <w:pPr>
        <w:ind w:left="3264" w:hanging="360"/>
      </w:pPr>
    </w:lvl>
    <w:lvl w:ilvl="5" w:tplc="0410001B" w:tentative="1">
      <w:start w:val="1"/>
      <w:numFmt w:val="lowerRoman"/>
      <w:lvlText w:val="%6."/>
      <w:lvlJc w:val="right"/>
      <w:pPr>
        <w:ind w:left="3984" w:hanging="180"/>
      </w:pPr>
    </w:lvl>
    <w:lvl w:ilvl="6" w:tplc="0410000F" w:tentative="1">
      <w:start w:val="1"/>
      <w:numFmt w:val="decimal"/>
      <w:lvlText w:val="%7."/>
      <w:lvlJc w:val="left"/>
      <w:pPr>
        <w:ind w:left="4704" w:hanging="360"/>
      </w:pPr>
    </w:lvl>
    <w:lvl w:ilvl="7" w:tplc="04100019" w:tentative="1">
      <w:start w:val="1"/>
      <w:numFmt w:val="lowerLetter"/>
      <w:lvlText w:val="%8."/>
      <w:lvlJc w:val="left"/>
      <w:pPr>
        <w:ind w:left="5424" w:hanging="360"/>
      </w:pPr>
    </w:lvl>
    <w:lvl w:ilvl="8" w:tplc="0410001B" w:tentative="1">
      <w:start w:val="1"/>
      <w:numFmt w:val="lowerRoman"/>
      <w:lvlText w:val="%9."/>
      <w:lvlJc w:val="right"/>
      <w:pPr>
        <w:ind w:left="6144" w:hanging="180"/>
      </w:pPr>
    </w:lvl>
  </w:abstractNum>
  <w:num w:numId="1">
    <w:abstractNumId w:val="4"/>
  </w:num>
  <w:num w:numId="2">
    <w:abstractNumId w:val="1"/>
  </w:num>
  <w:num w:numId="3">
    <w:abstractNumId w:val="2"/>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doNotTrackMoves/>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B67"/>
    <w:rsid w:val="000107A8"/>
    <w:rsid w:val="00042D61"/>
    <w:rsid w:val="00050A53"/>
    <w:rsid w:val="00061470"/>
    <w:rsid w:val="0006232E"/>
    <w:rsid w:val="0006755F"/>
    <w:rsid w:val="000A7E63"/>
    <w:rsid w:val="000B1053"/>
    <w:rsid w:val="000C5600"/>
    <w:rsid w:val="000C78C3"/>
    <w:rsid w:val="000D7293"/>
    <w:rsid w:val="000F6CE5"/>
    <w:rsid w:val="00101E44"/>
    <w:rsid w:val="00105F0F"/>
    <w:rsid w:val="00106161"/>
    <w:rsid w:val="001132DA"/>
    <w:rsid w:val="00150D3D"/>
    <w:rsid w:val="001845C2"/>
    <w:rsid w:val="001B1E69"/>
    <w:rsid w:val="001B2666"/>
    <w:rsid w:val="001B3780"/>
    <w:rsid w:val="001B48AE"/>
    <w:rsid w:val="001D39F7"/>
    <w:rsid w:val="001F65CF"/>
    <w:rsid w:val="00227170"/>
    <w:rsid w:val="00233F8F"/>
    <w:rsid w:val="00235F3E"/>
    <w:rsid w:val="00243BB9"/>
    <w:rsid w:val="00270CC7"/>
    <w:rsid w:val="002C1850"/>
    <w:rsid w:val="002C44C9"/>
    <w:rsid w:val="002C7779"/>
    <w:rsid w:val="002E3A0C"/>
    <w:rsid w:val="002F5873"/>
    <w:rsid w:val="00313D90"/>
    <w:rsid w:val="00315F41"/>
    <w:rsid w:val="003435A3"/>
    <w:rsid w:val="003837DC"/>
    <w:rsid w:val="00391593"/>
    <w:rsid w:val="003A2883"/>
    <w:rsid w:val="003D0CF8"/>
    <w:rsid w:val="003D3021"/>
    <w:rsid w:val="003E1864"/>
    <w:rsid w:val="003E34B1"/>
    <w:rsid w:val="003F058E"/>
    <w:rsid w:val="003F4A6A"/>
    <w:rsid w:val="003F62BD"/>
    <w:rsid w:val="00412486"/>
    <w:rsid w:val="0043449B"/>
    <w:rsid w:val="0045272A"/>
    <w:rsid w:val="00497A78"/>
    <w:rsid w:val="004A0E3B"/>
    <w:rsid w:val="004A6DFB"/>
    <w:rsid w:val="004E1694"/>
    <w:rsid w:val="004F01F7"/>
    <w:rsid w:val="00504A73"/>
    <w:rsid w:val="00516452"/>
    <w:rsid w:val="005172CC"/>
    <w:rsid w:val="00535C80"/>
    <w:rsid w:val="005419D3"/>
    <w:rsid w:val="0055064C"/>
    <w:rsid w:val="005850A4"/>
    <w:rsid w:val="00597B67"/>
    <w:rsid w:val="005A2650"/>
    <w:rsid w:val="005A66B5"/>
    <w:rsid w:val="005C5486"/>
    <w:rsid w:val="005D51CF"/>
    <w:rsid w:val="00603566"/>
    <w:rsid w:val="0062725D"/>
    <w:rsid w:val="006417BA"/>
    <w:rsid w:val="0067447A"/>
    <w:rsid w:val="006874D8"/>
    <w:rsid w:val="00687D14"/>
    <w:rsid w:val="006947FA"/>
    <w:rsid w:val="006B7B13"/>
    <w:rsid w:val="006C3133"/>
    <w:rsid w:val="006D6E40"/>
    <w:rsid w:val="00722500"/>
    <w:rsid w:val="00736532"/>
    <w:rsid w:val="00743783"/>
    <w:rsid w:val="00747C43"/>
    <w:rsid w:val="00755B77"/>
    <w:rsid w:val="00794F2D"/>
    <w:rsid w:val="007C0CE1"/>
    <w:rsid w:val="007C66A5"/>
    <w:rsid w:val="0080481D"/>
    <w:rsid w:val="00872A7A"/>
    <w:rsid w:val="0089513A"/>
    <w:rsid w:val="008A3DE6"/>
    <w:rsid w:val="008E2F73"/>
    <w:rsid w:val="008F40F8"/>
    <w:rsid w:val="009019CC"/>
    <w:rsid w:val="009071D5"/>
    <w:rsid w:val="00912E73"/>
    <w:rsid w:val="00920E2D"/>
    <w:rsid w:val="0092691A"/>
    <w:rsid w:val="00976886"/>
    <w:rsid w:val="00977F61"/>
    <w:rsid w:val="009B6929"/>
    <w:rsid w:val="009D03C5"/>
    <w:rsid w:val="00A14F0E"/>
    <w:rsid w:val="00A23C2E"/>
    <w:rsid w:val="00A24858"/>
    <w:rsid w:val="00A50E4C"/>
    <w:rsid w:val="00A5144B"/>
    <w:rsid w:val="00A7199D"/>
    <w:rsid w:val="00A86323"/>
    <w:rsid w:val="00AB5459"/>
    <w:rsid w:val="00AC0394"/>
    <w:rsid w:val="00AD1717"/>
    <w:rsid w:val="00AE1862"/>
    <w:rsid w:val="00B262E8"/>
    <w:rsid w:val="00B566AC"/>
    <w:rsid w:val="00B62954"/>
    <w:rsid w:val="00B73485"/>
    <w:rsid w:val="00BA200D"/>
    <w:rsid w:val="00BA578D"/>
    <w:rsid w:val="00BA69C6"/>
    <w:rsid w:val="00BE16C6"/>
    <w:rsid w:val="00BF668A"/>
    <w:rsid w:val="00C06672"/>
    <w:rsid w:val="00C249F4"/>
    <w:rsid w:val="00C32DB7"/>
    <w:rsid w:val="00C36394"/>
    <w:rsid w:val="00C44278"/>
    <w:rsid w:val="00C774C2"/>
    <w:rsid w:val="00C86118"/>
    <w:rsid w:val="00C90AA6"/>
    <w:rsid w:val="00CA636D"/>
    <w:rsid w:val="00CB1FC7"/>
    <w:rsid w:val="00CD6DD7"/>
    <w:rsid w:val="00CE43E8"/>
    <w:rsid w:val="00CF07F2"/>
    <w:rsid w:val="00D06766"/>
    <w:rsid w:val="00D070FA"/>
    <w:rsid w:val="00D170D5"/>
    <w:rsid w:val="00D23AD2"/>
    <w:rsid w:val="00D30BE7"/>
    <w:rsid w:val="00D531B9"/>
    <w:rsid w:val="00DD0584"/>
    <w:rsid w:val="00DD2E6F"/>
    <w:rsid w:val="00DD4E43"/>
    <w:rsid w:val="00DE0D0F"/>
    <w:rsid w:val="00DF4A16"/>
    <w:rsid w:val="00DF6E0F"/>
    <w:rsid w:val="00DF7314"/>
    <w:rsid w:val="00E03ADB"/>
    <w:rsid w:val="00E06CE7"/>
    <w:rsid w:val="00E1553D"/>
    <w:rsid w:val="00E66AB9"/>
    <w:rsid w:val="00E737DF"/>
    <w:rsid w:val="00E847B0"/>
    <w:rsid w:val="00EB3360"/>
    <w:rsid w:val="00EC452C"/>
    <w:rsid w:val="00F031D2"/>
    <w:rsid w:val="00F57C6E"/>
    <w:rsid w:val="00F740FD"/>
    <w:rsid w:val="00FB69A0"/>
    <w:rsid w:val="00FE19C6"/>
    <w:rsid w:val="00FE1AB6"/>
    <w:rsid w:val="00FF0B06"/>
    <w:rsid w:val="00FF6CA1"/>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07D44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rPr>
      <w:rFonts w:eastAsia="SimSun" w:cs="LucidaSans"/>
      <w:kern w:val="1"/>
      <w:sz w:val="24"/>
      <w:szCs w:val="24"/>
      <w:lang w:eastAsia="hi-IN" w:bidi="hi-IN"/>
    </w:rPr>
  </w:style>
  <w:style w:type="paragraph" w:styleId="Titolo2">
    <w:name w:val="heading 2"/>
    <w:basedOn w:val="Normale"/>
    <w:next w:val="Normale"/>
    <w:link w:val="Titolo2Carattere"/>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e"/>
    <w:next w:val="Corpodeltesto"/>
    <w:pPr>
      <w:keepNext/>
      <w:spacing w:before="240" w:after="120"/>
    </w:pPr>
    <w:rPr>
      <w:rFonts w:ascii="Arial" w:hAnsi="Arial"/>
      <w:sz w:val="28"/>
      <w:szCs w:val="28"/>
    </w:rPr>
  </w:style>
  <w:style w:type="paragraph" w:customStyle="1" w:styleId="Corpodeltesto">
    <w:name w:val="Corpo del testo"/>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styleId="Intestazione">
    <w:name w:val="header"/>
    <w:basedOn w:val="Normal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character" w:customStyle="1" w:styleId="Titolo2Carattere">
    <w:name w:val="Titolo 2 Carattere"/>
    <w:link w:val="Titolo2"/>
    <w:semiHidden/>
    <w:rsid w:val="00743783"/>
    <w:rPr>
      <w:rFonts w:ascii="Tahoma" w:hAnsi="Tahoma"/>
      <w:sz w:val="24"/>
      <w:lang w:val="de-DE"/>
    </w:rPr>
  </w:style>
  <w:style w:type="character" w:styleId="Collegamentoipertestuale">
    <w:name w:val="Hyperlink"/>
    <w:uiPriority w:val="99"/>
    <w:semiHidden/>
    <w:rsid w:val="003D3021"/>
    <w:rPr>
      <w:rFonts w:cs="Times New Roman"/>
      <w:color w:val="0000FF"/>
      <w:u w:val="single"/>
    </w:rPr>
  </w:style>
  <w:style w:type="paragraph" w:styleId="Corpodeltesto2">
    <w:name w:val="Body Text 2"/>
    <w:basedOn w:val="Normale"/>
    <w:link w:val="Corpodeltesto2Carattere"/>
    <w:uiPriority w:val="99"/>
    <w:semiHidden/>
    <w:unhideWhenUsed/>
    <w:rsid w:val="005A66B5"/>
    <w:pPr>
      <w:spacing w:after="120" w:line="480" w:lineRule="auto"/>
    </w:pPr>
    <w:rPr>
      <w:rFonts w:cs="Mangal"/>
      <w:szCs w:val="21"/>
    </w:rPr>
  </w:style>
  <w:style w:type="character" w:customStyle="1" w:styleId="Corpodeltesto2Carattere">
    <w:name w:val="Corpo del testo 2 Carattere"/>
    <w:link w:val="Corpodeltesto2"/>
    <w:uiPriority w:val="99"/>
    <w:semiHidden/>
    <w:rsid w:val="005A66B5"/>
    <w:rPr>
      <w:rFonts w:eastAsia="SimSun" w:cs="Mangal"/>
      <w:kern w:val="1"/>
      <w:sz w:val="24"/>
      <w:szCs w:val="21"/>
      <w:lang w:eastAsia="hi-IN" w:bidi="hi-IN"/>
    </w:rPr>
  </w:style>
  <w:style w:type="paragraph" w:styleId="Corpodeltesto3">
    <w:name w:val="Body Text 3"/>
    <w:basedOn w:val="Normale"/>
    <w:link w:val="Corpodeltesto3Carattere"/>
    <w:rsid w:val="005A66B5"/>
    <w:pPr>
      <w:widowControl/>
      <w:suppressAutoHyphens w:val="0"/>
      <w:spacing w:after="120"/>
    </w:pPr>
    <w:rPr>
      <w:rFonts w:eastAsia="Times New Roman" w:cs="Times New Roman"/>
      <w:kern w:val="0"/>
      <w:sz w:val="16"/>
      <w:szCs w:val="16"/>
      <w:lang w:eastAsia="it-IT" w:bidi="ar-SA"/>
    </w:rPr>
  </w:style>
  <w:style w:type="character" w:customStyle="1" w:styleId="Corpodeltesto3Carattere">
    <w:name w:val="Corpo del testo 3 Carattere"/>
    <w:link w:val="Corpodeltesto3"/>
    <w:rsid w:val="005A66B5"/>
    <w:rPr>
      <w:sz w:val="16"/>
      <w:szCs w:val="16"/>
    </w:rPr>
  </w:style>
  <w:style w:type="paragraph" w:styleId="Rientrocorpodeltesto">
    <w:name w:val="Body Text Indent"/>
    <w:basedOn w:val="Normale"/>
    <w:link w:val="RientrocorpodeltestoCarattere"/>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RientrocorpodeltestoCarattere">
    <w:name w:val="Rientro corpo del testo Carattere"/>
    <w:basedOn w:val="Caratterepredefinitoparagrafo"/>
    <w:link w:val="Rientrocorpodeltesto"/>
    <w:rsid w:val="005A66B5"/>
  </w:style>
  <w:style w:type="paragraph" w:styleId="Paragrafoelenco">
    <w:name w:val="List Paragraph"/>
    <w:basedOn w:val="Normale"/>
    <w:uiPriority w:val="34"/>
    <w:qFormat/>
    <w:rsid w:val="005A66B5"/>
    <w:pPr>
      <w:widowControl/>
      <w:suppressAutoHyphens w:val="0"/>
      <w:ind w:left="720"/>
      <w:contextualSpacing/>
    </w:pPr>
    <w:rPr>
      <w:rFonts w:eastAsia="Times New Roman" w:cs="Times New Roman"/>
      <w:kern w:val="0"/>
      <w:lang w:eastAsia="it-IT" w:bidi="ar-SA"/>
    </w:rPr>
  </w:style>
  <w:style w:type="paragraph" w:styleId="Testofumetto">
    <w:name w:val="Balloon Text"/>
    <w:basedOn w:val="Normale"/>
    <w:link w:val="TestofumettoCarattere"/>
    <w:uiPriority w:val="99"/>
    <w:semiHidden/>
    <w:unhideWhenUsed/>
    <w:rsid w:val="00BA578D"/>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BA578D"/>
    <w:rPr>
      <w:rFonts w:ascii="Tahoma" w:eastAsia="SimSun" w:hAnsi="Tahoma" w:cs="Mangal"/>
      <w:kern w:val="1"/>
      <w:sz w:val="16"/>
      <w:szCs w:val="14"/>
      <w:lang w:eastAsia="hi-IN" w:bidi="hi-IN"/>
    </w:rPr>
  </w:style>
  <w:style w:type="paragraph" w:styleId="Revisione">
    <w:name w:val="Revision"/>
    <w:hidden/>
    <w:uiPriority w:val="71"/>
    <w:rsid w:val="00E66AB9"/>
    <w:rPr>
      <w:rFonts w:eastAsia="SimSun" w:cs="Mangal"/>
      <w:kern w:val="1"/>
      <w:sz w:val="24"/>
      <w:szCs w:val="21"/>
      <w:lang w:eastAsia="hi-IN" w:bidi="hi-IN"/>
    </w:rPr>
  </w:style>
  <w:style w:type="paragraph" w:customStyle="1" w:styleId="xmsonormal">
    <w:name w:val="x_msonormal"/>
    <w:basedOn w:val="Normale"/>
    <w:rsid w:val="001845C2"/>
    <w:pPr>
      <w:widowControl/>
      <w:suppressAutoHyphens w:val="0"/>
      <w:spacing w:before="100" w:beforeAutospacing="1" w:after="100" w:afterAutospacing="1"/>
    </w:pPr>
    <w:rPr>
      <w:rFonts w:eastAsia="Times New Roman" w:cs="Times New Roman"/>
      <w:kern w:val="0"/>
      <w:lang w:eastAsia="it-IT" w:bidi="ar-SA"/>
    </w:rPr>
  </w:style>
  <w:style w:type="paragraph" w:customStyle="1" w:styleId="Default">
    <w:name w:val="Default"/>
    <w:rsid w:val="00391593"/>
    <w:pPr>
      <w:autoSpaceDE w:val="0"/>
      <w:autoSpaceDN w:val="0"/>
      <w:adjustRightInd w:val="0"/>
    </w:pPr>
    <w:rPr>
      <w:rFonts w:ascii="Calibri" w:hAnsi="Calibri" w:cs="Calibri"/>
      <w:color w:val="000000"/>
      <w:sz w:val="24"/>
      <w:szCs w:val="24"/>
    </w:rPr>
  </w:style>
  <w:style w:type="character" w:customStyle="1" w:styleId="bumpedfont15">
    <w:name w:val="bumpedfont15"/>
    <w:basedOn w:val="Carpredefinitoparagrafo"/>
    <w:rsid w:val="00CA63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rPr>
      <w:rFonts w:eastAsia="SimSun" w:cs="LucidaSans"/>
      <w:kern w:val="1"/>
      <w:sz w:val="24"/>
      <w:szCs w:val="24"/>
      <w:lang w:eastAsia="hi-IN" w:bidi="hi-IN"/>
    </w:rPr>
  </w:style>
  <w:style w:type="paragraph" w:styleId="Titolo2">
    <w:name w:val="heading 2"/>
    <w:basedOn w:val="Normale"/>
    <w:next w:val="Normale"/>
    <w:link w:val="Titolo2Carattere"/>
    <w:qFormat/>
    <w:rsid w:val="00743783"/>
    <w:pPr>
      <w:keepNext/>
      <w:widowControl/>
      <w:tabs>
        <w:tab w:val="left" w:pos="567"/>
        <w:tab w:val="left" w:pos="1440"/>
        <w:tab w:val="left" w:pos="2160"/>
        <w:tab w:val="left" w:pos="2880"/>
        <w:tab w:val="left" w:pos="3600"/>
        <w:tab w:val="left" w:pos="4320"/>
        <w:tab w:val="left" w:pos="4536"/>
        <w:tab w:val="left" w:pos="5040"/>
        <w:tab w:val="left" w:pos="5760"/>
        <w:tab w:val="left" w:pos="7797"/>
        <w:tab w:val="left" w:pos="7938"/>
      </w:tabs>
      <w:suppressAutoHyphens w:val="0"/>
      <w:ind w:right="-552"/>
      <w:jc w:val="both"/>
      <w:outlineLvl w:val="1"/>
    </w:pPr>
    <w:rPr>
      <w:rFonts w:ascii="Tahoma" w:eastAsia="Times New Roman" w:hAnsi="Tahoma" w:cs="Times New Roman"/>
      <w:kern w:val="0"/>
      <w:szCs w:val="20"/>
      <w:lang w:val="de-DE"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atterepredefinitoparagrafo">
    <w:name w:val="Carattere predefinito paragrafo"/>
  </w:style>
  <w:style w:type="paragraph" w:customStyle="1" w:styleId="Intestazione1">
    <w:name w:val="Intestazione1"/>
    <w:basedOn w:val="Normale"/>
    <w:next w:val="Corpodeltesto"/>
    <w:pPr>
      <w:keepNext/>
      <w:spacing w:before="240" w:after="120"/>
    </w:pPr>
    <w:rPr>
      <w:rFonts w:ascii="Arial" w:hAnsi="Arial"/>
      <w:sz w:val="28"/>
      <w:szCs w:val="28"/>
    </w:rPr>
  </w:style>
  <w:style w:type="paragraph" w:customStyle="1" w:styleId="Corpodeltesto">
    <w:name w:val="Corpo del testo"/>
    <w:basedOn w:val="Normale"/>
    <w:pPr>
      <w:spacing w:after="120"/>
    </w:pPr>
  </w:style>
  <w:style w:type="paragraph" w:styleId="Elenco">
    <w:name w:val="List"/>
    <w:basedOn w:val="Corpodel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styleId="Intestazione">
    <w:name w:val="header"/>
    <w:basedOn w:val="Normale"/>
    <w:pPr>
      <w:suppressLineNumbers/>
      <w:tabs>
        <w:tab w:val="center" w:pos="4819"/>
        <w:tab w:val="right" w:pos="9638"/>
      </w:tabs>
    </w:pPr>
  </w:style>
  <w:style w:type="paragraph" w:styleId="Pidipagina">
    <w:name w:val="footer"/>
    <w:basedOn w:val="Normale"/>
    <w:pPr>
      <w:suppressLineNumbers/>
      <w:tabs>
        <w:tab w:val="center" w:pos="4819"/>
        <w:tab w:val="right" w:pos="9638"/>
      </w:tabs>
    </w:pPr>
  </w:style>
  <w:style w:type="character" w:customStyle="1" w:styleId="Titolo2Carattere">
    <w:name w:val="Titolo 2 Carattere"/>
    <w:link w:val="Titolo2"/>
    <w:semiHidden/>
    <w:rsid w:val="00743783"/>
    <w:rPr>
      <w:rFonts w:ascii="Tahoma" w:hAnsi="Tahoma"/>
      <w:sz w:val="24"/>
      <w:lang w:val="de-DE"/>
    </w:rPr>
  </w:style>
  <w:style w:type="character" w:styleId="Collegamentoipertestuale">
    <w:name w:val="Hyperlink"/>
    <w:uiPriority w:val="99"/>
    <w:semiHidden/>
    <w:rsid w:val="003D3021"/>
    <w:rPr>
      <w:rFonts w:cs="Times New Roman"/>
      <w:color w:val="0000FF"/>
      <w:u w:val="single"/>
    </w:rPr>
  </w:style>
  <w:style w:type="paragraph" w:styleId="Corpodeltesto2">
    <w:name w:val="Body Text 2"/>
    <w:basedOn w:val="Normale"/>
    <w:link w:val="Corpodeltesto2Carattere"/>
    <w:uiPriority w:val="99"/>
    <w:semiHidden/>
    <w:unhideWhenUsed/>
    <w:rsid w:val="005A66B5"/>
    <w:pPr>
      <w:spacing w:after="120" w:line="480" w:lineRule="auto"/>
    </w:pPr>
    <w:rPr>
      <w:rFonts w:cs="Mangal"/>
      <w:szCs w:val="21"/>
    </w:rPr>
  </w:style>
  <w:style w:type="character" w:customStyle="1" w:styleId="Corpodeltesto2Carattere">
    <w:name w:val="Corpo del testo 2 Carattere"/>
    <w:link w:val="Corpodeltesto2"/>
    <w:uiPriority w:val="99"/>
    <w:semiHidden/>
    <w:rsid w:val="005A66B5"/>
    <w:rPr>
      <w:rFonts w:eastAsia="SimSun" w:cs="Mangal"/>
      <w:kern w:val="1"/>
      <w:sz w:val="24"/>
      <w:szCs w:val="21"/>
      <w:lang w:eastAsia="hi-IN" w:bidi="hi-IN"/>
    </w:rPr>
  </w:style>
  <w:style w:type="paragraph" w:styleId="Corpodeltesto3">
    <w:name w:val="Body Text 3"/>
    <w:basedOn w:val="Normale"/>
    <w:link w:val="Corpodeltesto3Carattere"/>
    <w:rsid w:val="005A66B5"/>
    <w:pPr>
      <w:widowControl/>
      <w:suppressAutoHyphens w:val="0"/>
      <w:spacing w:after="120"/>
    </w:pPr>
    <w:rPr>
      <w:rFonts w:eastAsia="Times New Roman" w:cs="Times New Roman"/>
      <w:kern w:val="0"/>
      <w:sz w:val="16"/>
      <w:szCs w:val="16"/>
      <w:lang w:eastAsia="it-IT" w:bidi="ar-SA"/>
    </w:rPr>
  </w:style>
  <w:style w:type="character" w:customStyle="1" w:styleId="Corpodeltesto3Carattere">
    <w:name w:val="Corpo del testo 3 Carattere"/>
    <w:link w:val="Corpodeltesto3"/>
    <w:rsid w:val="005A66B5"/>
    <w:rPr>
      <w:sz w:val="16"/>
      <w:szCs w:val="16"/>
    </w:rPr>
  </w:style>
  <w:style w:type="paragraph" w:styleId="Rientrocorpodeltesto">
    <w:name w:val="Body Text Indent"/>
    <w:basedOn w:val="Normale"/>
    <w:link w:val="RientrocorpodeltestoCarattere"/>
    <w:rsid w:val="005A66B5"/>
    <w:pPr>
      <w:widowControl/>
      <w:suppressAutoHyphens w:val="0"/>
      <w:spacing w:after="120"/>
      <w:ind w:left="283"/>
    </w:pPr>
    <w:rPr>
      <w:rFonts w:eastAsia="Times New Roman" w:cs="Times New Roman"/>
      <w:kern w:val="0"/>
      <w:sz w:val="20"/>
      <w:szCs w:val="20"/>
      <w:lang w:eastAsia="it-IT" w:bidi="ar-SA"/>
    </w:rPr>
  </w:style>
  <w:style w:type="character" w:customStyle="1" w:styleId="RientrocorpodeltestoCarattere">
    <w:name w:val="Rientro corpo del testo Carattere"/>
    <w:basedOn w:val="Caratterepredefinitoparagrafo"/>
    <w:link w:val="Rientrocorpodeltesto"/>
    <w:rsid w:val="005A66B5"/>
  </w:style>
  <w:style w:type="paragraph" w:styleId="Paragrafoelenco">
    <w:name w:val="List Paragraph"/>
    <w:basedOn w:val="Normale"/>
    <w:uiPriority w:val="34"/>
    <w:qFormat/>
    <w:rsid w:val="005A66B5"/>
    <w:pPr>
      <w:widowControl/>
      <w:suppressAutoHyphens w:val="0"/>
      <w:ind w:left="720"/>
      <w:contextualSpacing/>
    </w:pPr>
    <w:rPr>
      <w:rFonts w:eastAsia="Times New Roman" w:cs="Times New Roman"/>
      <w:kern w:val="0"/>
      <w:lang w:eastAsia="it-IT" w:bidi="ar-SA"/>
    </w:rPr>
  </w:style>
  <w:style w:type="paragraph" w:styleId="Testofumetto">
    <w:name w:val="Balloon Text"/>
    <w:basedOn w:val="Normale"/>
    <w:link w:val="TestofumettoCarattere"/>
    <w:uiPriority w:val="99"/>
    <w:semiHidden/>
    <w:unhideWhenUsed/>
    <w:rsid w:val="00BA578D"/>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BA578D"/>
    <w:rPr>
      <w:rFonts w:ascii="Tahoma" w:eastAsia="SimSun" w:hAnsi="Tahoma" w:cs="Mangal"/>
      <w:kern w:val="1"/>
      <w:sz w:val="16"/>
      <w:szCs w:val="14"/>
      <w:lang w:eastAsia="hi-IN" w:bidi="hi-IN"/>
    </w:rPr>
  </w:style>
  <w:style w:type="paragraph" w:styleId="Revisione">
    <w:name w:val="Revision"/>
    <w:hidden/>
    <w:uiPriority w:val="71"/>
    <w:rsid w:val="00E66AB9"/>
    <w:rPr>
      <w:rFonts w:eastAsia="SimSun" w:cs="Mangal"/>
      <w:kern w:val="1"/>
      <w:sz w:val="24"/>
      <w:szCs w:val="21"/>
      <w:lang w:eastAsia="hi-IN" w:bidi="hi-IN"/>
    </w:rPr>
  </w:style>
  <w:style w:type="paragraph" w:customStyle="1" w:styleId="xmsonormal">
    <w:name w:val="x_msonormal"/>
    <w:basedOn w:val="Normale"/>
    <w:rsid w:val="001845C2"/>
    <w:pPr>
      <w:widowControl/>
      <w:suppressAutoHyphens w:val="0"/>
      <w:spacing w:before="100" w:beforeAutospacing="1" w:after="100" w:afterAutospacing="1"/>
    </w:pPr>
    <w:rPr>
      <w:rFonts w:eastAsia="Times New Roman" w:cs="Times New Roman"/>
      <w:kern w:val="0"/>
      <w:lang w:eastAsia="it-IT" w:bidi="ar-SA"/>
    </w:rPr>
  </w:style>
  <w:style w:type="paragraph" w:customStyle="1" w:styleId="Default">
    <w:name w:val="Default"/>
    <w:rsid w:val="00391593"/>
    <w:pPr>
      <w:autoSpaceDE w:val="0"/>
      <w:autoSpaceDN w:val="0"/>
      <w:adjustRightInd w:val="0"/>
    </w:pPr>
    <w:rPr>
      <w:rFonts w:ascii="Calibri" w:hAnsi="Calibri" w:cs="Calibri"/>
      <w:color w:val="000000"/>
      <w:sz w:val="24"/>
      <w:szCs w:val="24"/>
    </w:rPr>
  </w:style>
  <w:style w:type="character" w:customStyle="1" w:styleId="bumpedfont15">
    <w:name w:val="bumpedfont15"/>
    <w:basedOn w:val="Carpredefinitoparagrafo"/>
    <w:rsid w:val="00CA6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930056">
      <w:bodyDiv w:val="1"/>
      <w:marLeft w:val="0"/>
      <w:marRight w:val="0"/>
      <w:marTop w:val="0"/>
      <w:marBottom w:val="0"/>
      <w:divBdr>
        <w:top w:val="none" w:sz="0" w:space="0" w:color="auto"/>
        <w:left w:val="none" w:sz="0" w:space="0" w:color="auto"/>
        <w:bottom w:val="none" w:sz="0" w:space="0" w:color="auto"/>
        <w:right w:val="none" w:sz="0" w:space="0" w:color="auto"/>
      </w:divBdr>
    </w:div>
    <w:div w:id="1133521192">
      <w:bodyDiv w:val="1"/>
      <w:marLeft w:val="0"/>
      <w:marRight w:val="0"/>
      <w:marTop w:val="0"/>
      <w:marBottom w:val="0"/>
      <w:divBdr>
        <w:top w:val="none" w:sz="0" w:space="0" w:color="auto"/>
        <w:left w:val="none" w:sz="0" w:space="0" w:color="auto"/>
        <w:bottom w:val="none" w:sz="0" w:space="0" w:color="auto"/>
        <w:right w:val="none" w:sz="0" w:space="0" w:color="auto"/>
      </w:divBdr>
    </w:div>
    <w:div w:id="1312520963">
      <w:bodyDiv w:val="1"/>
      <w:marLeft w:val="0"/>
      <w:marRight w:val="0"/>
      <w:marTop w:val="0"/>
      <w:marBottom w:val="0"/>
      <w:divBdr>
        <w:top w:val="none" w:sz="0" w:space="0" w:color="auto"/>
        <w:left w:val="none" w:sz="0" w:space="0" w:color="auto"/>
        <w:bottom w:val="none" w:sz="0" w:space="0" w:color="auto"/>
        <w:right w:val="none" w:sz="0" w:space="0" w:color="auto"/>
      </w:divBdr>
    </w:div>
    <w:div w:id="1896351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regory.picco@bolognafiere.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isabella.bonvicini@bolognafiere.it" TargetMode="External"/><Relationship Id="rId4" Type="http://schemas.microsoft.com/office/2007/relationships/stylesWithEffects" Target="stylesWithEffects.xml"/><Relationship Id="rId9" Type="http://schemas.openxmlformats.org/officeDocument/2006/relationships/hyperlink" Target="http://marca.bolognafiere.i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4B9D5-B5CC-4375-B223-D440A5C9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613</Words>
  <Characters>3496</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4101</CharactersWithSpaces>
  <SharedDoc>false</SharedDoc>
  <HLinks>
    <vt:vector size="12" baseType="variant">
      <vt:variant>
        <vt:i4>6619143</vt:i4>
      </vt:variant>
      <vt:variant>
        <vt:i4>2074</vt:i4>
      </vt:variant>
      <vt:variant>
        <vt:i4>1026</vt:i4>
      </vt:variant>
      <vt:variant>
        <vt:i4>1</vt:i4>
      </vt:variant>
      <vt:variant>
        <vt:lpwstr>testata</vt:lpwstr>
      </vt:variant>
      <vt:variant>
        <vt:lpwstr/>
      </vt:variant>
      <vt:variant>
        <vt:i4>6881301</vt:i4>
      </vt:variant>
      <vt:variant>
        <vt:i4>2077</vt:i4>
      </vt:variant>
      <vt:variant>
        <vt:i4>1025</vt:i4>
      </vt:variant>
      <vt:variant>
        <vt:i4>1</vt:i4>
      </vt:variant>
      <vt:variant>
        <vt:lpwstr>pie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Severini Sabrina</dc:creator>
  <cp:lastModifiedBy>Picco Gregory</cp:lastModifiedBy>
  <cp:revision>4</cp:revision>
  <cp:lastPrinted>2019-12-06T14:50:00Z</cp:lastPrinted>
  <dcterms:created xsi:type="dcterms:W3CDTF">2019-12-10T21:28:00Z</dcterms:created>
  <dcterms:modified xsi:type="dcterms:W3CDTF">2019-12-12T10:06:00Z</dcterms:modified>
</cp:coreProperties>
</file>